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E5B7" w14:textId="77777777" w:rsidR="0064644A" w:rsidRDefault="002B12A3" w:rsidP="0064644A">
      <w:pPr>
        <w:spacing w:line="240" w:lineRule="auto"/>
      </w:pPr>
      <w:r>
        <w:rPr>
          <w:noProof/>
        </w:rPr>
        <w:drawing>
          <wp:anchor distT="114300" distB="114300" distL="114300" distR="114300" simplePos="0" relativeHeight="251658240" behindDoc="0" locked="0" layoutInCell="1" hidden="0" allowOverlap="1" wp14:anchorId="7DAA2175" wp14:editId="24EE2FE9">
            <wp:simplePos x="0" y="0"/>
            <wp:positionH relativeFrom="margin">
              <wp:align>center</wp:align>
            </wp:positionH>
            <wp:positionV relativeFrom="paragraph">
              <wp:posOffset>193675</wp:posOffset>
            </wp:positionV>
            <wp:extent cx="1981200" cy="1974215"/>
            <wp:effectExtent l="0" t="0" r="0" b="6985"/>
            <wp:wrapTopAndBottom/>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81200" cy="1974215"/>
                    </a:xfrm>
                    <a:prstGeom prst="rect">
                      <a:avLst/>
                    </a:prstGeom>
                    <a:ln/>
                  </pic:spPr>
                </pic:pic>
              </a:graphicData>
            </a:graphic>
            <wp14:sizeRelH relativeFrom="margin">
              <wp14:pctWidth>0</wp14:pctWidth>
            </wp14:sizeRelH>
            <wp14:sizeRelV relativeFrom="margin">
              <wp14:pctHeight>0</wp14:pctHeight>
            </wp14:sizeRelV>
          </wp:anchor>
        </w:drawing>
      </w:r>
    </w:p>
    <w:p w14:paraId="7698D7A5" w14:textId="45316325" w:rsidR="0064644A" w:rsidRPr="0064644A" w:rsidRDefault="0017189F" w:rsidP="0064644A">
      <w:pPr>
        <w:spacing w:line="240" w:lineRule="auto"/>
        <w:jc w:val="center"/>
        <w:rPr>
          <w:sz w:val="28"/>
          <w:szCs w:val="32"/>
        </w:rPr>
      </w:pPr>
      <w:r>
        <w:rPr>
          <w:sz w:val="48"/>
          <w:szCs w:val="48"/>
        </w:rPr>
        <w:t>SEND and EAL</w:t>
      </w:r>
      <w:r w:rsidR="000C1C93" w:rsidRPr="0064644A">
        <w:rPr>
          <w:sz w:val="48"/>
          <w:szCs w:val="48"/>
        </w:rPr>
        <w:t xml:space="preserve"> Policy</w:t>
      </w:r>
    </w:p>
    <w:p w14:paraId="6B626814" w14:textId="3875381F" w:rsidR="00B35742" w:rsidRDefault="000C1C93" w:rsidP="0064644A">
      <w:pPr>
        <w:spacing w:line="240" w:lineRule="auto"/>
        <w:jc w:val="center"/>
      </w:pPr>
      <w:r>
        <w:t xml:space="preserve">This policy is in line with the </w:t>
      </w:r>
      <w:r w:rsidR="007C58AD">
        <w:t xml:space="preserve">Vision and </w:t>
      </w:r>
      <w:r>
        <w:t>Mission Statement of the school</w:t>
      </w:r>
    </w:p>
    <w:p w14:paraId="03F6C8B8" w14:textId="2D7EEAF3" w:rsidR="0064644A" w:rsidRDefault="0064644A" w:rsidP="0064644A">
      <w:pPr>
        <w:spacing w:line="240" w:lineRule="auto"/>
        <w:jc w:val="center"/>
      </w:pPr>
    </w:p>
    <w:p w14:paraId="79083747" w14:textId="77777777" w:rsidR="0064644A" w:rsidRDefault="0064644A" w:rsidP="0064644A">
      <w:pPr>
        <w:spacing w:line="240" w:lineRule="auto"/>
        <w:jc w:val="center"/>
      </w:pPr>
    </w:p>
    <w:tbl>
      <w:tblPr>
        <w:tblStyle w:va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9"/>
      </w:tblGrid>
      <w:tr w:rsidR="00B35742" w14:paraId="2A23D6C3" w14:textId="77777777" w:rsidTr="0064644A">
        <w:trPr>
          <w:trHeight w:val="2080"/>
          <w:jc w:val="center"/>
        </w:trPr>
        <w:tc>
          <w:tcPr>
            <w:tcW w:w="11039" w:type="dxa"/>
            <w:tcBorders>
              <w:top w:val="single" w:sz="12" w:space="0" w:color="000000"/>
              <w:left w:val="single" w:sz="12" w:space="0" w:color="000000"/>
              <w:bottom w:val="single" w:sz="12" w:space="0" w:color="000000"/>
              <w:right w:val="single" w:sz="12" w:space="0" w:color="000000"/>
            </w:tcBorders>
          </w:tcPr>
          <w:p w14:paraId="393FBF3A" w14:textId="0849DBA8" w:rsidR="00B35742" w:rsidRDefault="007C58AD" w:rsidP="00532AA3">
            <w:pPr>
              <w:spacing w:line="240" w:lineRule="auto"/>
              <w:jc w:val="center"/>
              <w:rPr>
                <w:b/>
                <w:bCs/>
                <w:highlight w:val="white"/>
              </w:rPr>
            </w:pPr>
            <w:r w:rsidRPr="007C58AD">
              <w:rPr>
                <w:b/>
                <w:bCs/>
                <w:highlight w:val="white"/>
              </w:rPr>
              <w:t>Vision Statement</w:t>
            </w:r>
          </w:p>
          <w:p w14:paraId="148A0084" w14:textId="002DC9FC" w:rsidR="007C58AD" w:rsidRPr="007C58AD" w:rsidRDefault="007C58AD" w:rsidP="00532AA3">
            <w:pPr>
              <w:spacing w:line="240" w:lineRule="auto"/>
              <w:jc w:val="left"/>
              <w:rPr>
                <w:highlight w:val="white"/>
              </w:rPr>
            </w:pPr>
            <w:r w:rsidRPr="007C58AD">
              <w:t>Abrar Academy's vision is to create knowledgeable and worldly citizens who conduct their lives and lead others in an Islamic manner.</w:t>
            </w:r>
          </w:p>
          <w:p w14:paraId="4D4EDC8F" w14:textId="5636F8F3" w:rsidR="007C58AD" w:rsidRPr="007C58AD" w:rsidRDefault="007C58AD" w:rsidP="00532AA3">
            <w:pPr>
              <w:spacing w:line="240" w:lineRule="auto"/>
              <w:jc w:val="center"/>
              <w:rPr>
                <w:b/>
                <w:bCs/>
              </w:rPr>
            </w:pPr>
            <w:r w:rsidRPr="007C58AD">
              <w:rPr>
                <w:b/>
                <w:bCs/>
              </w:rPr>
              <w:t>Mission Statement</w:t>
            </w:r>
          </w:p>
          <w:p w14:paraId="2BC5142C" w14:textId="15F96C01" w:rsidR="007C58AD" w:rsidRDefault="007C58AD" w:rsidP="00532AA3">
            <w:pPr>
              <w:spacing w:line="240" w:lineRule="auto"/>
            </w:pPr>
            <w:r>
              <w:t>Abrar Academy instils a sense of purpose and responsibility into students through Islamic and Secular education in order to cultivate confident citizens, outstanding role models, and inspirational leaders for their communities with a strong sense of morals and ethics for both Muslims and non-Muslims alike.</w:t>
            </w:r>
          </w:p>
          <w:p w14:paraId="1BD73548" w14:textId="42A39D2C" w:rsidR="00B35742" w:rsidRDefault="007C58AD" w:rsidP="00532AA3">
            <w:pPr>
              <w:spacing w:line="240" w:lineRule="auto"/>
            </w:pPr>
            <w:r>
              <w:t>Abrar Academy creates an environment where the acquisition of knowledge is cherished, where equality and diversity are celebrated, where students are secure in understanding their faith through knowledge and practice, and where humility and service to others are prized.</w:t>
            </w:r>
          </w:p>
        </w:tc>
      </w:tr>
    </w:tbl>
    <w:p w14:paraId="443C7D6B" w14:textId="77777777" w:rsidR="0064644A" w:rsidRDefault="0064644A" w:rsidP="00532AA3">
      <w:pPr>
        <w:spacing w:line="240" w:lineRule="auto"/>
      </w:pPr>
    </w:p>
    <w:p w14:paraId="3E2FC8D3" w14:textId="77777777" w:rsidR="0064644A" w:rsidRDefault="0064644A" w:rsidP="00532AA3">
      <w:pPr>
        <w:spacing w:line="240" w:lineRule="auto"/>
        <w:rPr>
          <w:b/>
          <w:szCs w:val="32"/>
        </w:rPr>
      </w:pPr>
    </w:p>
    <w:p w14:paraId="691204DC" w14:textId="54EF724B" w:rsidR="00B35742" w:rsidRDefault="000C1C93" w:rsidP="00532AA3">
      <w:pPr>
        <w:spacing w:line="240" w:lineRule="auto"/>
      </w:pPr>
      <w:r>
        <w:rPr>
          <w:b/>
          <w:sz w:val="32"/>
          <w:szCs w:val="32"/>
        </w:rPr>
        <w:t xml:space="preserve">Document control: </w:t>
      </w:r>
      <w:r>
        <w:t>This policy has been approved for operation within Abrar Academy.</w:t>
      </w:r>
    </w:p>
    <w:p w14:paraId="0100922C" w14:textId="77777777" w:rsidR="00B0116A" w:rsidRDefault="00B0116A" w:rsidP="00532AA3">
      <w:pPr>
        <w:spacing w:line="240" w:lineRule="auto"/>
        <w:rPr>
          <w:b/>
          <w:sz w:val="32"/>
          <w:szCs w:val="32"/>
        </w:rPr>
      </w:pPr>
    </w:p>
    <w:tbl>
      <w:tblPr>
        <w:tblStyle w:val="a0"/>
        <w:tblW w:w="43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35"/>
        <w:gridCol w:w="4535"/>
      </w:tblGrid>
      <w:tr w:rsidR="00B0116A" w14:paraId="2EF44AD3"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75847CE9" w14:textId="77777777" w:rsidR="00B0116A" w:rsidRDefault="00B0116A" w:rsidP="00B0116A">
            <w:pPr>
              <w:spacing w:line="240" w:lineRule="auto"/>
              <w:jc w:val="left"/>
            </w:pPr>
            <w:r>
              <w:t>Date of last review</w:t>
            </w:r>
          </w:p>
        </w:tc>
        <w:tc>
          <w:tcPr>
            <w:tcW w:w="2500" w:type="pct"/>
            <w:tcBorders>
              <w:top w:val="single" w:sz="4" w:space="0" w:color="000000"/>
              <w:left w:val="single" w:sz="4" w:space="0" w:color="000000"/>
              <w:bottom w:val="single" w:sz="4" w:space="0" w:color="000000"/>
              <w:right w:val="single" w:sz="4" w:space="0" w:color="000000"/>
            </w:tcBorders>
            <w:vAlign w:val="bottom"/>
          </w:tcPr>
          <w:p w14:paraId="76B8E9F5" w14:textId="13C89480" w:rsidR="00B0116A" w:rsidRDefault="0017189F" w:rsidP="00B0116A">
            <w:pPr>
              <w:spacing w:line="240" w:lineRule="auto"/>
              <w:jc w:val="left"/>
            </w:pPr>
            <w:r>
              <w:t>August</w:t>
            </w:r>
            <w:r w:rsidR="00B0116A">
              <w:t xml:space="preserve"> 202</w:t>
            </w:r>
            <w:r>
              <w:t>2</w:t>
            </w:r>
          </w:p>
        </w:tc>
      </w:tr>
      <w:tr w:rsidR="00B0116A" w14:paraId="15C92BA3"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6CE74D00" w14:textId="77777777" w:rsidR="00B0116A" w:rsidRDefault="00B0116A" w:rsidP="00B0116A">
            <w:pPr>
              <w:spacing w:line="240" w:lineRule="auto"/>
              <w:jc w:val="left"/>
            </w:pPr>
            <w:r>
              <w:t>Date of next review</w:t>
            </w:r>
          </w:p>
        </w:tc>
        <w:tc>
          <w:tcPr>
            <w:tcW w:w="2500" w:type="pct"/>
            <w:tcBorders>
              <w:top w:val="single" w:sz="4" w:space="0" w:color="000000"/>
              <w:left w:val="single" w:sz="4" w:space="0" w:color="000000"/>
              <w:bottom w:val="single" w:sz="4" w:space="0" w:color="000000"/>
              <w:right w:val="single" w:sz="4" w:space="0" w:color="000000"/>
            </w:tcBorders>
            <w:vAlign w:val="bottom"/>
          </w:tcPr>
          <w:p w14:paraId="0081FCBA" w14:textId="3C296B44" w:rsidR="00B0116A" w:rsidRDefault="00B0116A" w:rsidP="00B0116A">
            <w:pPr>
              <w:spacing w:line="240" w:lineRule="auto"/>
              <w:jc w:val="left"/>
            </w:pPr>
            <w:r>
              <w:t>August 202</w:t>
            </w:r>
            <w:r w:rsidR="0017189F">
              <w:t>3</w:t>
            </w:r>
          </w:p>
        </w:tc>
      </w:tr>
      <w:tr w:rsidR="00B0116A" w14:paraId="360E1516"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619BCB4E" w14:textId="77777777" w:rsidR="00B0116A" w:rsidRDefault="00B0116A" w:rsidP="00B0116A">
            <w:pPr>
              <w:spacing w:line="240" w:lineRule="auto"/>
              <w:jc w:val="left"/>
            </w:pPr>
            <w:r>
              <w:t>Review period</w:t>
            </w:r>
          </w:p>
        </w:tc>
        <w:tc>
          <w:tcPr>
            <w:tcW w:w="2500" w:type="pct"/>
            <w:tcBorders>
              <w:top w:val="single" w:sz="4" w:space="0" w:color="000000"/>
              <w:left w:val="single" w:sz="4" w:space="0" w:color="000000"/>
              <w:bottom w:val="single" w:sz="4" w:space="0" w:color="000000"/>
              <w:right w:val="single" w:sz="4" w:space="0" w:color="000000"/>
            </w:tcBorders>
            <w:vAlign w:val="bottom"/>
          </w:tcPr>
          <w:p w14:paraId="30D3526E" w14:textId="5404F063" w:rsidR="00B0116A" w:rsidRDefault="0017189F" w:rsidP="00B0116A">
            <w:pPr>
              <w:spacing w:line="240" w:lineRule="auto"/>
              <w:jc w:val="left"/>
            </w:pPr>
            <w:r>
              <w:t>1</w:t>
            </w:r>
            <w:r w:rsidR="00B0116A">
              <w:t xml:space="preserve"> Year</w:t>
            </w:r>
          </w:p>
        </w:tc>
      </w:tr>
      <w:tr w:rsidR="00B0116A" w14:paraId="67A2359B" w14:textId="77777777" w:rsidTr="00B0116A">
        <w:trPr>
          <w:trHeight w:val="454"/>
          <w:jc w:val="center"/>
        </w:trPr>
        <w:tc>
          <w:tcPr>
            <w:tcW w:w="2500" w:type="pct"/>
            <w:tcBorders>
              <w:top w:val="single" w:sz="4" w:space="0" w:color="000000"/>
              <w:left w:val="single" w:sz="4" w:space="0" w:color="000000"/>
              <w:bottom w:val="single" w:sz="4" w:space="0" w:color="000000"/>
              <w:right w:val="single" w:sz="4" w:space="0" w:color="000000"/>
            </w:tcBorders>
            <w:vAlign w:val="bottom"/>
          </w:tcPr>
          <w:p w14:paraId="554BBFA3" w14:textId="4D26FC88" w:rsidR="00B0116A" w:rsidRDefault="00B0116A" w:rsidP="00B0116A">
            <w:pPr>
              <w:spacing w:line="240" w:lineRule="auto"/>
              <w:jc w:val="left"/>
            </w:pPr>
            <w:r>
              <w:t>Approved by</w:t>
            </w:r>
          </w:p>
        </w:tc>
        <w:tc>
          <w:tcPr>
            <w:tcW w:w="2500" w:type="pct"/>
            <w:tcBorders>
              <w:top w:val="single" w:sz="4" w:space="0" w:color="000000"/>
              <w:left w:val="single" w:sz="4" w:space="0" w:color="000000"/>
              <w:bottom w:val="single" w:sz="4" w:space="0" w:color="000000"/>
              <w:right w:val="single" w:sz="4" w:space="0" w:color="000000"/>
            </w:tcBorders>
            <w:vAlign w:val="bottom"/>
          </w:tcPr>
          <w:p w14:paraId="5603B777" w14:textId="3C49F806" w:rsidR="00B0116A" w:rsidRDefault="00B0116A" w:rsidP="00B0116A">
            <w:pPr>
              <w:spacing w:line="240" w:lineRule="auto"/>
              <w:jc w:val="left"/>
            </w:pPr>
            <w:r>
              <w:t>SLT</w:t>
            </w:r>
          </w:p>
        </w:tc>
      </w:tr>
    </w:tbl>
    <w:p w14:paraId="7351660D" w14:textId="77777777" w:rsidR="00B35742" w:rsidRDefault="00B35742" w:rsidP="00532AA3">
      <w:pPr>
        <w:spacing w:line="240" w:lineRule="auto"/>
      </w:pPr>
    </w:p>
    <w:p w14:paraId="440A6F00" w14:textId="77777777" w:rsidR="00B35742" w:rsidRDefault="00B35742" w:rsidP="00532AA3">
      <w:pPr>
        <w:spacing w:line="240" w:lineRule="auto"/>
      </w:pPr>
    </w:p>
    <w:p w14:paraId="5F71E9B4" w14:textId="1F8CE9C0" w:rsidR="00DF735F" w:rsidRDefault="00DF735F" w:rsidP="00532AA3">
      <w:pPr>
        <w:spacing w:line="240" w:lineRule="auto"/>
      </w:pPr>
    </w:p>
    <w:p w14:paraId="29B5D2F9" w14:textId="23C955B2" w:rsidR="00B35742" w:rsidRDefault="00B35742" w:rsidP="00532AA3">
      <w:pPr>
        <w:spacing w:line="240" w:lineRule="auto"/>
      </w:pPr>
    </w:p>
    <w:bookmarkStart w:id="0" w:name="_Toc98361244" w:displacedByCustomXml="next"/>
    <w:sdt>
      <w:sdtPr>
        <w:rPr>
          <w:rFonts w:ascii="Tahoma" w:eastAsia="Tahoma" w:hAnsi="Tahoma" w:cs="Tahoma"/>
          <w:b w:val="0"/>
          <w:color w:val="auto"/>
          <w:sz w:val="22"/>
          <w:szCs w:val="24"/>
          <w:lang w:val="en-GB" w:eastAsia="en-GB"/>
        </w:rPr>
        <w:id w:val="1565912357"/>
        <w:docPartObj>
          <w:docPartGallery w:val="Table of Contents"/>
          <w:docPartUnique/>
        </w:docPartObj>
      </w:sdtPr>
      <w:sdtEndPr>
        <w:rPr>
          <w:bCs/>
          <w:noProof/>
        </w:rPr>
      </w:sdtEndPr>
      <w:sdtContent>
        <w:p w14:paraId="26C7B521" w14:textId="0B9D5AA5" w:rsidR="002E35D2" w:rsidRDefault="002E35D2">
          <w:pPr>
            <w:pStyle w:val="TOCHeading"/>
          </w:pPr>
          <w:r>
            <w:t>Table of Contents</w:t>
          </w:r>
        </w:p>
        <w:p w14:paraId="335821DD" w14:textId="53BEF589" w:rsidR="0017189F" w:rsidRDefault="002E35D2">
          <w:pPr>
            <w:pStyle w:val="TOC1"/>
            <w:tabs>
              <w:tab w:val="right" w:leader="dot" w:pos="1045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0532189" w:history="1">
            <w:r w:rsidR="0017189F" w:rsidRPr="00906288">
              <w:rPr>
                <w:rStyle w:val="Hyperlink"/>
                <w:noProof/>
              </w:rPr>
              <w:t>Definition of SEND (Special Educational Needs and Disability)</w:t>
            </w:r>
            <w:r w:rsidR="0017189F">
              <w:rPr>
                <w:noProof/>
                <w:webHidden/>
              </w:rPr>
              <w:tab/>
            </w:r>
            <w:r w:rsidR="0017189F">
              <w:rPr>
                <w:noProof/>
                <w:webHidden/>
              </w:rPr>
              <w:fldChar w:fldCharType="begin"/>
            </w:r>
            <w:r w:rsidR="0017189F">
              <w:rPr>
                <w:noProof/>
                <w:webHidden/>
              </w:rPr>
              <w:instrText xml:space="preserve"> PAGEREF _Toc120532189 \h </w:instrText>
            </w:r>
            <w:r w:rsidR="0017189F">
              <w:rPr>
                <w:noProof/>
                <w:webHidden/>
              </w:rPr>
            </w:r>
            <w:r w:rsidR="0017189F">
              <w:rPr>
                <w:noProof/>
                <w:webHidden/>
              </w:rPr>
              <w:fldChar w:fldCharType="separate"/>
            </w:r>
            <w:r w:rsidR="0017189F">
              <w:rPr>
                <w:noProof/>
                <w:webHidden/>
              </w:rPr>
              <w:t>3</w:t>
            </w:r>
            <w:r w:rsidR="0017189F">
              <w:rPr>
                <w:noProof/>
                <w:webHidden/>
              </w:rPr>
              <w:fldChar w:fldCharType="end"/>
            </w:r>
          </w:hyperlink>
        </w:p>
        <w:p w14:paraId="5717DFEB" w14:textId="6DF87A3A" w:rsidR="0017189F" w:rsidRDefault="0017189F">
          <w:pPr>
            <w:pStyle w:val="TOC1"/>
            <w:tabs>
              <w:tab w:val="right" w:leader="dot" w:pos="10456"/>
            </w:tabs>
            <w:rPr>
              <w:rFonts w:asciiTheme="minorHAnsi" w:eastAsiaTheme="minorEastAsia" w:hAnsiTheme="minorHAnsi" w:cstheme="minorBidi"/>
              <w:noProof/>
              <w:szCs w:val="22"/>
            </w:rPr>
          </w:pPr>
          <w:hyperlink w:anchor="_Toc120532190" w:history="1">
            <w:r w:rsidRPr="00906288">
              <w:rPr>
                <w:rStyle w:val="Hyperlink"/>
                <w:bCs/>
                <w:noProof/>
              </w:rPr>
              <w:t>EAL pupils</w:t>
            </w:r>
            <w:r>
              <w:rPr>
                <w:noProof/>
                <w:webHidden/>
              </w:rPr>
              <w:tab/>
            </w:r>
            <w:r>
              <w:rPr>
                <w:noProof/>
                <w:webHidden/>
              </w:rPr>
              <w:fldChar w:fldCharType="begin"/>
            </w:r>
            <w:r>
              <w:rPr>
                <w:noProof/>
                <w:webHidden/>
              </w:rPr>
              <w:instrText xml:space="preserve"> PAGEREF _Toc120532190 \h </w:instrText>
            </w:r>
            <w:r>
              <w:rPr>
                <w:noProof/>
                <w:webHidden/>
              </w:rPr>
            </w:r>
            <w:r>
              <w:rPr>
                <w:noProof/>
                <w:webHidden/>
              </w:rPr>
              <w:fldChar w:fldCharType="separate"/>
            </w:r>
            <w:r>
              <w:rPr>
                <w:noProof/>
                <w:webHidden/>
              </w:rPr>
              <w:t>3</w:t>
            </w:r>
            <w:r>
              <w:rPr>
                <w:noProof/>
                <w:webHidden/>
              </w:rPr>
              <w:fldChar w:fldCharType="end"/>
            </w:r>
          </w:hyperlink>
        </w:p>
        <w:p w14:paraId="49F622E5" w14:textId="41BBE006" w:rsidR="0017189F" w:rsidRDefault="0017189F">
          <w:pPr>
            <w:pStyle w:val="TOC1"/>
            <w:tabs>
              <w:tab w:val="right" w:leader="dot" w:pos="10456"/>
            </w:tabs>
            <w:rPr>
              <w:rFonts w:asciiTheme="minorHAnsi" w:eastAsiaTheme="minorEastAsia" w:hAnsiTheme="minorHAnsi" w:cstheme="minorBidi"/>
              <w:noProof/>
              <w:szCs w:val="22"/>
            </w:rPr>
          </w:pPr>
          <w:hyperlink w:anchor="_Toc120532191" w:history="1">
            <w:r w:rsidRPr="00906288">
              <w:rPr>
                <w:rStyle w:val="Hyperlink"/>
                <w:noProof/>
              </w:rPr>
              <w:t>Aims</w:t>
            </w:r>
            <w:r>
              <w:rPr>
                <w:noProof/>
                <w:webHidden/>
              </w:rPr>
              <w:tab/>
            </w:r>
            <w:r>
              <w:rPr>
                <w:noProof/>
                <w:webHidden/>
              </w:rPr>
              <w:fldChar w:fldCharType="begin"/>
            </w:r>
            <w:r>
              <w:rPr>
                <w:noProof/>
                <w:webHidden/>
              </w:rPr>
              <w:instrText xml:space="preserve"> PAGEREF _Toc120532191 \h </w:instrText>
            </w:r>
            <w:r>
              <w:rPr>
                <w:noProof/>
                <w:webHidden/>
              </w:rPr>
            </w:r>
            <w:r>
              <w:rPr>
                <w:noProof/>
                <w:webHidden/>
              </w:rPr>
              <w:fldChar w:fldCharType="separate"/>
            </w:r>
            <w:r>
              <w:rPr>
                <w:noProof/>
                <w:webHidden/>
              </w:rPr>
              <w:t>3</w:t>
            </w:r>
            <w:r>
              <w:rPr>
                <w:noProof/>
                <w:webHidden/>
              </w:rPr>
              <w:fldChar w:fldCharType="end"/>
            </w:r>
          </w:hyperlink>
        </w:p>
        <w:p w14:paraId="02A593F2" w14:textId="567DF6BD" w:rsidR="0017189F" w:rsidRDefault="0017189F">
          <w:pPr>
            <w:pStyle w:val="TOC1"/>
            <w:tabs>
              <w:tab w:val="right" w:leader="dot" w:pos="10456"/>
            </w:tabs>
            <w:rPr>
              <w:rFonts w:asciiTheme="minorHAnsi" w:eastAsiaTheme="minorEastAsia" w:hAnsiTheme="minorHAnsi" w:cstheme="minorBidi"/>
              <w:noProof/>
              <w:szCs w:val="22"/>
            </w:rPr>
          </w:pPr>
          <w:hyperlink w:anchor="_Toc120532192" w:history="1">
            <w:r w:rsidRPr="00906288">
              <w:rPr>
                <w:rStyle w:val="Hyperlink"/>
                <w:noProof/>
              </w:rPr>
              <w:t>Objectives</w:t>
            </w:r>
            <w:r>
              <w:rPr>
                <w:noProof/>
                <w:webHidden/>
              </w:rPr>
              <w:tab/>
            </w:r>
            <w:r>
              <w:rPr>
                <w:noProof/>
                <w:webHidden/>
              </w:rPr>
              <w:fldChar w:fldCharType="begin"/>
            </w:r>
            <w:r>
              <w:rPr>
                <w:noProof/>
                <w:webHidden/>
              </w:rPr>
              <w:instrText xml:space="preserve"> PAGEREF _Toc120532192 \h </w:instrText>
            </w:r>
            <w:r>
              <w:rPr>
                <w:noProof/>
                <w:webHidden/>
              </w:rPr>
            </w:r>
            <w:r>
              <w:rPr>
                <w:noProof/>
                <w:webHidden/>
              </w:rPr>
              <w:fldChar w:fldCharType="separate"/>
            </w:r>
            <w:r>
              <w:rPr>
                <w:noProof/>
                <w:webHidden/>
              </w:rPr>
              <w:t>3</w:t>
            </w:r>
            <w:r>
              <w:rPr>
                <w:noProof/>
                <w:webHidden/>
              </w:rPr>
              <w:fldChar w:fldCharType="end"/>
            </w:r>
          </w:hyperlink>
        </w:p>
        <w:p w14:paraId="25295BD8" w14:textId="27089704" w:rsidR="0017189F" w:rsidRDefault="0017189F">
          <w:pPr>
            <w:pStyle w:val="TOC1"/>
            <w:tabs>
              <w:tab w:val="right" w:leader="dot" w:pos="10456"/>
            </w:tabs>
            <w:rPr>
              <w:rFonts w:asciiTheme="minorHAnsi" w:eastAsiaTheme="minorEastAsia" w:hAnsiTheme="minorHAnsi" w:cstheme="minorBidi"/>
              <w:noProof/>
              <w:szCs w:val="22"/>
            </w:rPr>
          </w:pPr>
          <w:hyperlink w:anchor="_Toc120532193" w:history="1">
            <w:r w:rsidRPr="00906288">
              <w:rPr>
                <w:rStyle w:val="Hyperlink"/>
                <w:noProof/>
              </w:rPr>
              <w:t>Inclusion</w:t>
            </w:r>
            <w:r>
              <w:rPr>
                <w:noProof/>
                <w:webHidden/>
              </w:rPr>
              <w:tab/>
            </w:r>
            <w:r>
              <w:rPr>
                <w:noProof/>
                <w:webHidden/>
              </w:rPr>
              <w:fldChar w:fldCharType="begin"/>
            </w:r>
            <w:r>
              <w:rPr>
                <w:noProof/>
                <w:webHidden/>
              </w:rPr>
              <w:instrText xml:space="preserve"> PAGEREF _Toc120532193 \h </w:instrText>
            </w:r>
            <w:r>
              <w:rPr>
                <w:noProof/>
                <w:webHidden/>
              </w:rPr>
            </w:r>
            <w:r>
              <w:rPr>
                <w:noProof/>
                <w:webHidden/>
              </w:rPr>
              <w:fldChar w:fldCharType="separate"/>
            </w:r>
            <w:r>
              <w:rPr>
                <w:noProof/>
                <w:webHidden/>
              </w:rPr>
              <w:t>4</w:t>
            </w:r>
            <w:r>
              <w:rPr>
                <w:noProof/>
                <w:webHidden/>
              </w:rPr>
              <w:fldChar w:fldCharType="end"/>
            </w:r>
          </w:hyperlink>
        </w:p>
        <w:p w14:paraId="3EB53866" w14:textId="585741E8" w:rsidR="0017189F" w:rsidRDefault="0017189F">
          <w:pPr>
            <w:pStyle w:val="TOC1"/>
            <w:tabs>
              <w:tab w:val="right" w:leader="dot" w:pos="10456"/>
            </w:tabs>
            <w:rPr>
              <w:rFonts w:asciiTheme="minorHAnsi" w:eastAsiaTheme="minorEastAsia" w:hAnsiTheme="minorHAnsi" w:cstheme="minorBidi"/>
              <w:noProof/>
              <w:szCs w:val="22"/>
            </w:rPr>
          </w:pPr>
          <w:hyperlink w:anchor="_Toc120532194" w:history="1">
            <w:r w:rsidRPr="00906288">
              <w:rPr>
                <w:rStyle w:val="Hyperlink"/>
                <w:noProof/>
              </w:rPr>
              <w:t>Identification</w:t>
            </w:r>
            <w:r>
              <w:rPr>
                <w:noProof/>
                <w:webHidden/>
              </w:rPr>
              <w:tab/>
            </w:r>
            <w:r>
              <w:rPr>
                <w:noProof/>
                <w:webHidden/>
              </w:rPr>
              <w:fldChar w:fldCharType="begin"/>
            </w:r>
            <w:r>
              <w:rPr>
                <w:noProof/>
                <w:webHidden/>
              </w:rPr>
              <w:instrText xml:space="preserve"> PAGEREF _Toc120532194 \h </w:instrText>
            </w:r>
            <w:r>
              <w:rPr>
                <w:noProof/>
                <w:webHidden/>
              </w:rPr>
            </w:r>
            <w:r>
              <w:rPr>
                <w:noProof/>
                <w:webHidden/>
              </w:rPr>
              <w:fldChar w:fldCharType="separate"/>
            </w:r>
            <w:r>
              <w:rPr>
                <w:noProof/>
                <w:webHidden/>
              </w:rPr>
              <w:t>4</w:t>
            </w:r>
            <w:r>
              <w:rPr>
                <w:noProof/>
                <w:webHidden/>
              </w:rPr>
              <w:fldChar w:fldCharType="end"/>
            </w:r>
          </w:hyperlink>
        </w:p>
        <w:p w14:paraId="4941841C" w14:textId="631B67F4" w:rsidR="0017189F" w:rsidRDefault="0017189F">
          <w:pPr>
            <w:pStyle w:val="TOC1"/>
            <w:tabs>
              <w:tab w:val="right" w:leader="dot" w:pos="10456"/>
            </w:tabs>
            <w:rPr>
              <w:rFonts w:asciiTheme="minorHAnsi" w:eastAsiaTheme="minorEastAsia" w:hAnsiTheme="minorHAnsi" w:cstheme="minorBidi"/>
              <w:noProof/>
              <w:szCs w:val="22"/>
            </w:rPr>
          </w:pPr>
          <w:hyperlink w:anchor="_Toc120532195" w:history="1">
            <w:r w:rsidRPr="00906288">
              <w:rPr>
                <w:rStyle w:val="Hyperlink"/>
                <w:noProof/>
              </w:rPr>
              <w:t>Intervention</w:t>
            </w:r>
            <w:r>
              <w:rPr>
                <w:noProof/>
                <w:webHidden/>
              </w:rPr>
              <w:tab/>
            </w:r>
            <w:r>
              <w:rPr>
                <w:noProof/>
                <w:webHidden/>
              </w:rPr>
              <w:fldChar w:fldCharType="begin"/>
            </w:r>
            <w:r>
              <w:rPr>
                <w:noProof/>
                <w:webHidden/>
              </w:rPr>
              <w:instrText xml:space="preserve"> PAGEREF _Toc120532195 \h </w:instrText>
            </w:r>
            <w:r>
              <w:rPr>
                <w:noProof/>
                <w:webHidden/>
              </w:rPr>
            </w:r>
            <w:r>
              <w:rPr>
                <w:noProof/>
                <w:webHidden/>
              </w:rPr>
              <w:fldChar w:fldCharType="separate"/>
            </w:r>
            <w:r>
              <w:rPr>
                <w:noProof/>
                <w:webHidden/>
              </w:rPr>
              <w:t>4</w:t>
            </w:r>
            <w:r>
              <w:rPr>
                <w:noProof/>
                <w:webHidden/>
              </w:rPr>
              <w:fldChar w:fldCharType="end"/>
            </w:r>
          </w:hyperlink>
        </w:p>
        <w:p w14:paraId="717604F4" w14:textId="773DD417" w:rsidR="0017189F" w:rsidRDefault="0017189F">
          <w:pPr>
            <w:pStyle w:val="TOC2"/>
            <w:tabs>
              <w:tab w:val="right" w:leader="dot" w:pos="10456"/>
            </w:tabs>
            <w:rPr>
              <w:rFonts w:asciiTheme="minorHAnsi" w:eastAsiaTheme="minorEastAsia" w:hAnsiTheme="minorHAnsi" w:cstheme="minorBidi"/>
              <w:noProof/>
              <w:szCs w:val="22"/>
            </w:rPr>
          </w:pPr>
          <w:hyperlink w:anchor="_Toc120532196" w:history="1">
            <w:r w:rsidRPr="00906288">
              <w:rPr>
                <w:rStyle w:val="Hyperlink"/>
                <w:noProof/>
              </w:rPr>
              <w:t>Individual Learning Plan (ILP)</w:t>
            </w:r>
            <w:r>
              <w:rPr>
                <w:noProof/>
                <w:webHidden/>
              </w:rPr>
              <w:tab/>
            </w:r>
            <w:r>
              <w:rPr>
                <w:noProof/>
                <w:webHidden/>
              </w:rPr>
              <w:fldChar w:fldCharType="begin"/>
            </w:r>
            <w:r>
              <w:rPr>
                <w:noProof/>
                <w:webHidden/>
              </w:rPr>
              <w:instrText xml:space="preserve"> PAGEREF _Toc120532196 \h </w:instrText>
            </w:r>
            <w:r>
              <w:rPr>
                <w:noProof/>
                <w:webHidden/>
              </w:rPr>
            </w:r>
            <w:r>
              <w:rPr>
                <w:noProof/>
                <w:webHidden/>
              </w:rPr>
              <w:fldChar w:fldCharType="separate"/>
            </w:r>
            <w:r>
              <w:rPr>
                <w:noProof/>
                <w:webHidden/>
              </w:rPr>
              <w:t>5</w:t>
            </w:r>
            <w:r>
              <w:rPr>
                <w:noProof/>
                <w:webHidden/>
              </w:rPr>
              <w:fldChar w:fldCharType="end"/>
            </w:r>
          </w:hyperlink>
        </w:p>
        <w:p w14:paraId="57A8FC3A" w14:textId="66347638" w:rsidR="0017189F" w:rsidRDefault="0017189F">
          <w:pPr>
            <w:pStyle w:val="TOC2"/>
            <w:tabs>
              <w:tab w:val="right" w:leader="dot" w:pos="10456"/>
            </w:tabs>
            <w:rPr>
              <w:rFonts w:asciiTheme="minorHAnsi" w:eastAsiaTheme="minorEastAsia" w:hAnsiTheme="minorHAnsi" w:cstheme="minorBidi"/>
              <w:noProof/>
              <w:szCs w:val="22"/>
            </w:rPr>
          </w:pPr>
          <w:hyperlink w:anchor="_Toc120532197" w:history="1">
            <w:r w:rsidRPr="00906288">
              <w:rPr>
                <w:rStyle w:val="Hyperlink"/>
                <w:noProof/>
              </w:rPr>
              <w:t>Funding</w:t>
            </w:r>
            <w:r>
              <w:rPr>
                <w:noProof/>
                <w:webHidden/>
              </w:rPr>
              <w:tab/>
            </w:r>
            <w:r>
              <w:rPr>
                <w:noProof/>
                <w:webHidden/>
              </w:rPr>
              <w:fldChar w:fldCharType="begin"/>
            </w:r>
            <w:r>
              <w:rPr>
                <w:noProof/>
                <w:webHidden/>
              </w:rPr>
              <w:instrText xml:space="preserve"> PAGEREF _Toc120532197 \h </w:instrText>
            </w:r>
            <w:r>
              <w:rPr>
                <w:noProof/>
                <w:webHidden/>
              </w:rPr>
            </w:r>
            <w:r>
              <w:rPr>
                <w:noProof/>
                <w:webHidden/>
              </w:rPr>
              <w:fldChar w:fldCharType="separate"/>
            </w:r>
            <w:r>
              <w:rPr>
                <w:noProof/>
                <w:webHidden/>
              </w:rPr>
              <w:t>5</w:t>
            </w:r>
            <w:r>
              <w:rPr>
                <w:noProof/>
                <w:webHidden/>
              </w:rPr>
              <w:fldChar w:fldCharType="end"/>
            </w:r>
          </w:hyperlink>
        </w:p>
        <w:p w14:paraId="08E11304" w14:textId="6B58DC1E" w:rsidR="0017189F" w:rsidRDefault="0017189F">
          <w:pPr>
            <w:pStyle w:val="TOC2"/>
            <w:tabs>
              <w:tab w:val="right" w:leader="dot" w:pos="10456"/>
            </w:tabs>
            <w:rPr>
              <w:rFonts w:asciiTheme="minorHAnsi" w:eastAsiaTheme="minorEastAsia" w:hAnsiTheme="minorHAnsi" w:cstheme="minorBidi"/>
              <w:noProof/>
              <w:szCs w:val="22"/>
            </w:rPr>
          </w:pPr>
          <w:hyperlink w:anchor="_Toc120532198" w:history="1">
            <w:r w:rsidRPr="00906288">
              <w:rPr>
                <w:rStyle w:val="Hyperlink"/>
                <w:noProof/>
              </w:rPr>
              <w:t>The Graduated Response</w:t>
            </w:r>
            <w:r>
              <w:rPr>
                <w:noProof/>
                <w:webHidden/>
              </w:rPr>
              <w:tab/>
            </w:r>
            <w:r>
              <w:rPr>
                <w:noProof/>
                <w:webHidden/>
              </w:rPr>
              <w:fldChar w:fldCharType="begin"/>
            </w:r>
            <w:r>
              <w:rPr>
                <w:noProof/>
                <w:webHidden/>
              </w:rPr>
              <w:instrText xml:space="preserve"> PAGEREF _Toc120532198 \h </w:instrText>
            </w:r>
            <w:r>
              <w:rPr>
                <w:noProof/>
                <w:webHidden/>
              </w:rPr>
            </w:r>
            <w:r>
              <w:rPr>
                <w:noProof/>
                <w:webHidden/>
              </w:rPr>
              <w:fldChar w:fldCharType="separate"/>
            </w:r>
            <w:r>
              <w:rPr>
                <w:noProof/>
                <w:webHidden/>
              </w:rPr>
              <w:t>5</w:t>
            </w:r>
            <w:r>
              <w:rPr>
                <w:noProof/>
                <w:webHidden/>
              </w:rPr>
              <w:fldChar w:fldCharType="end"/>
            </w:r>
          </w:hyperlink>
        </w:p>
        <w:p w14:paraId="3DA3410B" w14:textId="580DE1B2" w:rsidR="0017189F" w:rsidRDefault="0017189F">
          <w:pPr>
            <w:pStyle w:val="TOC2"/>
            <w:tabs>
              <w:tab w:val="right" w:leader="dot" w:pos="10456"/>
            </w:tabs>
            <w:rPr>
              <w:rFonts w:asciiTheme="minorHAnsi" w:eastAsiaTheme="minorEastAsia" w:hAnsiTheme="minorHAnsi" w:cstheme="minorBidi"/>
              <w:noProof/>
              <w:szCs w:val="22"/>
            </w:rPr>
          </w:pPr>
          <w:hyperlink w:anchor="_Toc120532199" w:history="1">
            <w:r w:rsidRPr="00906288">
              <w:rPr>
                <w:rStyle w:val="Hyperlink"/>
                <w:noProof/>
              </w:rPr>
              <w:t>Educational Health and Care Plan (EHCP)</w:t>
            </w:r>
            <w:r>
              <w:rPr>
                <w:noProof/>
                <w:webHidden/>
              </w:rPr>
              <w:tab/>
            </w:r>
            <w:r>
              <w:rPr>
                <w:noProof/>
                <w:webHidden/>
              </w:rPr>
              <w:fldChar w:fldCharType="begin"/>
            </w:r>
            <w:r>
              <w:rPr>
                <w:noProof/>
                <w:webHidden/>
              </w:rPr>
              <w:instrText xml:space="preserve"> PAGEREF _Toc120532199 \h </w:instrText>
            </w:r>
            <w:r>
              <w:rPr>
                <w:noProof/>
                <w:webHidden/>
              </w:rPr>
            </w:r>
            <w:r>
              <w:rPr>
                <w:noProof/>
                <w:webHidden/>
              </w:rPr>
              <w:fldChar w:fldCharType="separate"/>
            </w:r>
            <w:r>
              <w:rPr>
                <w:noProof/>
                <w:webHidden/>
              </w:rPr>
              <w:t>6</w:t>
            </w:r>
            <w:r>
              <w:rPr>
                <w:noProof/>
                <w:webHidden/>
              </w:rPr>
              <w:fldChar w:fldCharType="end"/>
            </w:r>
          </w:hyperlink>
        </w:p>
        <w:p w14:paraId="3B030C80" w14:textId="71523781" w:rsidR="0017189F" w:rsidRDefault="0017189F">
          <w:pPr>
            <w:pStyle w:val="TOC1"/>
            <w:tabs>
              <w:tab w:val="right" w:leader="dot" w:pos="10456"/>
            </w:tabs>
            <w:rPr>
              <w:rFonts w:asciiTheme="minorHAnsi" w:eastAsiaTheme="minorEastAsia" w:hAnsiTheme="minorHAnsi" w:cstheme="minorBidi"/>
              <w:noProof/>
              <w:szCs w:val="22"/>
            </w:rPr>
          </w:pPr>
          <w:hyperlink w:anchor="_Toc120532200" w:history="1">
            <w:r w:rsidRPr="00906288">
              <w:rPr>
                <w:rStyle w:val="Hyperlink"/>
                <w:noProof/>
              </w:rPr>
              <w:t>The school’s evaluation of the success of the education for pupils with SEND</w:t>
            </w:r>
            <w:r>
              <w:rPr>
                <w:noProof/>
                <w:webHidden/>
              </w:rPr>
              <w:tab/>
            </w:r>
            <w:r>
              <w:rPr>
                <w:noProof/>
                <w:webHidden/>
              </w:rPr>
              <w:fldChar w:fldCharType="begin"/>
            </w:r>
            <w:r>
              <w:rPr>
                <w:noProof/>
                <w:webHidden/>
              </w:rPr>
              <w:instrText xml:space="preserve"> PAGEREF _Toc120532200 \h </w:instrText>
            </w:r>
            <w:r>
              <w:rPr>
                <w:noProof/>
                <w:webHidden/>
              </w:rPr>
            </w:r>
            <w:r>
              <w:rPr>
                <w:noProof/>
                <w:webHidden/>
              </w:rPr>
              <w:fldChar w:fldCharType="separate"/>
            </w:r>
            <w:r>
              <w:rPr>
                <w:noProof/>
                <w:webHidden/>
              </w:rPr>
              <w:t>7</w:t>
            </w:r>
            <w:r>
              <w:rPr>
                <w:noProof/>
                <w:webHidden/>
              </w:rPr>
              <w:fldChar w:fldCharType="end"/>
            </w:r>
          </w:hyperlink>
        </w:p>
        <w:p w14:paraId="7F036B9B" w14:textId="5F1FF4B5" w:rsidR="0017189F" w:rsidRDefault="0017189F">
          <w:pPr>
            <w:pStyle w:val="TOC1"/>
            <w:tabs>
              <w:tab w:val="right" w:leader="dot" w:pos="10456"/>
            </w:tabs>
            <w:rPr>
              <w:rFonts w:asciiTheme="minorHAnsi" w:eastAsiaTheme="minorEastAsia" w:hAnsiTheme="minorHAnsi" w:cstheme="minorBidi"/>
              <w:noProof/>
              <w:szCs w:val="22"/>
            </w:rPr>
          </w:pPr>
          <w:hyperlink w:anchor="_Toc120532201" w:history="1">
            <w:r w:rsidRPr="00906288">
              <w:rPr>
                <w:rStyle w:val="Hyperlink"/>
                <w:noProof/>
              </w:rPr>
              <w:t>Roles and responsibilities</w:t>
            </w:r>
            <w:r>
              <w:rPr>
                <w:noProof/>
                <w:webHidden/>
              </w:rPr>
              <w:tab/>
            </w:r>
            <w:r>
              <w:rPr>
                <w:noProof/>
                <w:webHidden/>
              </w:rPr>
              <w:fldChar w:fldCharType="begin"/>
            </w:r>
            <w:r>
              <w:rPr>
                <w:noProof/>
                <w:webHidden/>
              </w:rPr>
              <w:instrText xml:space="preserve"> PAGEREF _Toc120532201 \h </w:instrText>
            </w:r>
            <w:r>
              <w:rPr>
                <w:noProof/>
                <w:webHidden/>
              </w:rPr>
            </w:r>
            <w:r>
              <w:rPr>
                <w:noProof/>
                <w:webHidden/>
              </w:rPr>
              <w:fldChar w:fldCharType="separate"/>
            </w:r>
            <w:r>
              <w:rPr>
                <w:noProof/>
                <w:webHidden/>
              </w:rPr>
              <w:t>7</w:t>
            </w:r>
            <w:r>
              <w:rPr>
                <w:noProof/>
                <w:webHidden/>
              </w:rPr>
              <w:fldChar w:fldCharType="end"/>
            </w:r>
          </w:hyperlink>
        </w:p>
        <w:p w14:paraId="414402BC" w14:textId="240FC24C" w:rsidR="0017189F" w:rsidRDefault="0017189F">
          <w:pPr>
            <w:pStyle w:val="TOC2"/>
            <w:tabs>
              <w:tab w:val="right" w:leader="dot" w:pos="10456"/>
            </w:tabs>
            <w:rPr>
              <w:rFonts w:asciiTheme="minorHAnsi" w:eastAsiaTheme="minorEastAsia" w:hAnsiTheme="minorHAnsi" w:cstheme="minorBidi"/>
              <w:noProof/>
              <w:szCs w:val="22"/>
            </w:rPr>
          </w:pPr>
          <w:hyperlink w:anchor="_Toc120532202" w:history="1">
            <w:r w:rsidRPr="00906288">
              <w:rPr>
                <w:rStyle w:val="Hyperlink"/>
                <w:noProof/>
              </w:rPr>
              <w:t>Parents</w:t>
            </w:r>
            <w:r>
              <w:rPr>
                <w:noProof/>
                <w:webHidden/>
              </w:rPr>
              <w:tab/>
            </w:r>
            <w:r>
              <w:rPr>
                <w:noProof/>
                <w:webHidden/>
              </w:rPr>
              <w:fldChar w:fldCharType="begin"/>
            </w:r>
            <w:r>
              <w:rPr>
                <w:noProof/>
                <w:webHidden/>
              </w:rPr>
              <w:instrText xml:space="preserve"> PAGEREF _Toc120532202 \h </w:instrText>
            </w:r>
            <w:r>
              <w:rPr>
                <w:noProof/>
                <w:webHidden/>
              </w:rPr>
            </w:r>
            <w:r>
              <w:rPr>
                <w:noProof/>
                <w:webHidden/>
              </w:rPr>
              <w:fldChar w:fldCharType="separate"/>
            </w:r>
            <w:r>
              <w:rPr>
                <w:noProof/>
                <w:webHidden/>
              </w:rPr>
              <w:t>8</w:t>
            </w:r>
            <w:r>
              <w:rPr>
                <w:noProof/>
                <w:webHidden/>
              </w:rPr>
              <w:fldChar w:fldCharType="end"/>
            </w:r>
          </w:hyperlink>
        </w:p>
        <w:p w14:paraId="6929AFA6" w14:textId="4C8D856A" w:rsidR="0017189F" w:rsidRDefault="0017189F">
          <w:pPr>
            <w:pStyle w:val="TOC2"/>
            <w:tabs>
              <w:tab w:val="right" w:leader="dot" w:pos="10456"/>
            </w:tabs>
            <w:rPr>
              <w:rFonts w:asciiTheme="minorHAnsi" w:eastAsiaTheme="minorEastAsia" w:hAnsiTheme="minorHAnsi" w:cstheme="minorBidi"/>
              <w:noProof/>
              <w:szCs w:val="22"/>
            </w:rPr>
          </w:pPr>
          <w:hyperlink w:anchor="_Toc120532203" w:history="1">
            <w:r w:rsidRPr="00906288">
              <w:rPr>
                <w:rStyle w:val="Hyperlink"/>
                <w:noProof/>
              </w:rPr>
              <w:t>External agencies</w:t>
            </w:r>
            <w:r>
              <w:rPr>
                <w:noProof/>
                <w:webHidden/>
              </w:rPr>
              <w:tab/>
            </w:r>
            <w:r>
              <w:rPr>
                <w:noProof/>
                <w:webHidden/>
              </w:rPr>
              <w:fldChar w:fldCharType="begin"/>
            </w:r>
            <w:r>
              <w:rPr>
                <w:noProof/>
                <w:webHidden/>
              </w:rPr>
              <w:instrText xml:space="preserve"> PAGEREF _Toc120532203 \h </w:instrText>
            </w:r>
            <w:r>
              <w:rPr>
                <w:noProof/>
                <w:webHidden/>
              </w:rPr>
            </w:r>
            <w:r>
              <w:rPr>
                <w:noProof/>
                <w:webHidden/>
              </w:rPr>
              <w:fldChar w:fldCharType="separate"/>
            </w:r>
            <w:r>
              <w:rPr>
                <w:noProof/>
                <w:webHidden/>
              </w:rPr>
              <w:t>8</w:t>
            </w:r>
            <w:r>
              <w:rPr>
                <w:noProof/>
                <w:webHidden/>
              </w:rPr>
              <w:fldChar w:fldCharType="end"/>
            </w:r>
          </w:hyperlink>
        </w:p>
        <w:p w14:paraId="7F446CD6" w14:textId="3348B10C" w:rsidR="0017189F" w:rsidRDefault="0017189F">
          <w:pPr>
            <w:pStyle w:val="TOC1"/>
            <w:tabs>
              <w:tab w:val="right" w:leader="dot" w:pos="10456"/>
            </w:tabs>
            <w:rPr>
              <w:rFonts w:asciiTheme="minorHAnsi" w:eastAsiaTheme="minorEastAsia" w:hAnsiTheme="minorHAnsi" w:cstheme="minorBidi"/>
              <w:noProof/>
              <w:szCs w:val="22"/>
            </w:rPr>
          </w:pPr>
          <w:hyperlink w:anchor="_Toc120532204" w:history="1">
            <w:r w:rsidRPr="00906288">
              <w:rPr>
                <w:rStyle w:val="Hyperlink"/>
                <w:noProof/>
              </w:rPr>
              <w:t>Complaints</w:t>
            </w:r>
            <w:r>
              <w:rPr>
                <w:noProof/>
                <w:webHidden/>
              </w:rPr>
              <w:tab/>
            </w:r>
            <w:r>
              <w:rPr>
                <w:noProof/>
                <w:webHidden/>
              </w:rPr>
              <w:fldChar w:fldCharType="begin"/>
            </w:r>
            <w:r>
              <w:rPr>
                <w:noProof/>
                <w:webHidden/>
              </w:rPr>
              <w:instrText xml:space="preserve"> PAGEREF _Toc120532204 \h </w:instrText>
            </w:r>
            <w:r>
              <w:rPr>
                <w:noProof/>
                <w:webHidden/>
              </w:rPr>
            </w:r>
            <w:r>
              <w:rPr>
                <w:noProof/>
                <w:webHidden/>
              </w:rPr>
              <w:fldChar w:fldCharType="separate"/>
            </w:r>
            <w:r>
              <w:rPr>
                <w:noProof/>
                <w:webHidden/>
              </w:rPr>
              <w:t>8</w:t>
            </w:r>
            <w:r>
              <w:rPr>
                <w:noProof/>
                <w:webHidden/>
              </w:rPr>
              <w:fldChar w:fldCharType="end"/>
            </w:r>
          </w:hyperlink>
        </w:p>
        <w:p w14:paraId="7F103F68" w14:textId="417F7744" w:rsidR="0017189F" w:rsidRDefault="0017189F">
          <w:pPr>
            <w:pStyle w:val="TOC1"/>
            <w:tabs>
              <w:tab w:val="right" w:leader="dot" w:pos="10456"/>
            </w:tabs>
            <w:rPr>
              <w:rFonts w:asciiTheme="minorHAnsi" w:eastAsiaTheme="minorEastAsia" w:hAnsiTheme="minorHAnsi" w:cstheme="minorBidi"/>
              <w:noProof/>
              <w:szCs w:val="22"/>
            </w:rPr>
          </w:pPr>
          <w:hyperlink w:anchor="_Toc120532205" w:history="1">
            <w:r w:rsidRPr="00906288">
              <w:rPr>
                <w:rStyle w:val="Hyperlink"/>
                <w:noProof/>
              </w:rPr>
              <w:t>SEND policy review</w:t>
            </w:r>
            <w:r>
              <w:rPr>
                <w:noProof/>
                <w:webHidden/>
              </w:rPr>
              <w:tab/>
            </w:r>
            <w:r>
              <w:rPr>
                <w:noProof/>
                <w:webHidden/>
              </w:rPr>
              <w:fldChar w:fldCharType="begin"/>
            </w:r>
            <w:r>
              <w:rPr>
                <w:noProof/>
                <w:webHidden/>
              </w:rPr>
              <w:instrText xml:space="preserve"> PAGEREF _Toc120532205 \h </w:instrText>
            </w:r>
            <w:r>
              <w:rPr>
                <w:noProof/>
                <w:webHidden/>
              </w:rPr>
            </w:r>
            <w:r>
              <w:rPr>
                <w:noProof/>
                <w:webHidden/>
              </w:rPr>
              <w:fldChar w:fldCharType="separate"/>
            </w:r>
            <w:r>
              <w:rPr>
                <w:noProof/>
                <w:webHidden/>
              </w:rPr>
              <w:t>8</w:t>
            </w:r>
            <w:r>
              <w:rPr>
                <w:noProof/>
                <w:webHidden/>
              </w:rPr>
              <w:fldChar w:fldCharType="end"/>
            </w:r>
          </w:hyperlink>
        </w:p>
        <w:p w14:paraId="05B3E1E3" w14:textId="2D5D67C0" w:rsidR="00E35C35" w:rsidRPr="00E35C35" w:rsidRDefault="002E35D2" w:rsidP="00C457D4">
          <w:r>
            <w:rPr>
              <w:b/>
              <w:bCs/>
              <w:noProof/>
            </w:rPr>
            <w:fldChar w:fldCharType="end"/>
          </w:r>
        </w:p>
      </w:sdtContent>
    </w:sdt>
    <w:p w14:paraId="2C0BF3B0" w14:textId="555E946E" w:rsidR="00C457D4" w:rsidRDefault="00C457D4" w:rsidP="002E35D2">
      <w:pPr>
        <w:pStyle w:val="Heading1"/>
      </w:pPr>
    </w:p>
    <w:p w14:paraId="28711F6C" w14:textId="19553D9A" w:rsidR="00AF282C" w:rsidRDefault="00AF282C" w:rsidP="00AF282C"/>
    <w:p w14:paraId="762907CC" w14:textId="1F1D088F" w:rsidR="0017189F" w:rsidRDefault="0017189F" w:rsidP="00AF282C"/>
    <w:p w14:paraId="37DE1BB5" w14:textId="5ED9CCB6" w:rsidR="0017189F" w:rsidRDefault="0017189F" w:rsidP="00AF282C"/>
    <w:p w14:paraId="648F59C7" w14:textId="6A740434" w:rsidR="0017189F" w:rsidRDefault="0017189F" w:rsidP="00AF282C"/>
    <w:p w14:paraId="7FD221B8" w14:textId="3B648016" w:rsidR="0017189F" w:rsidRDefault="0017189F" w:rsidP="00AF282C"/>
    <w:p w14:paraId="1992A9BB" w14:textId="2A862754" w:rsidR="0017189F" w:rsidRDefault="0017189F" w:rsidP="00AF282C"/>
    <w:p w14:paraId="779F846C" w14:textId="3DA82B4E" w:rsidR="0017189F" w:rsidRDefault="0017189F" w:rsidP="00AF282C"/>
    <w:p w14:paraId="779223C7" w14:textId="3C737E55" w:rsidR="0017189F" w:rsidRDefault="0017189F" w:rsidP="00AF282C"/>
    <w:p w14:paraId="35C2523B" w14:textId="7AD9629E" w:rsidR="0017189F" w:rsidRDefault="0017189F" w:rsidP="00AF282C"/>
    <w:p w14:paraId="00A948A7" w14:textId="7954EEE1" w:rsidR="0017189F" w:rsidRDefault="0017189F" w:rsidP="00AF282C"/>
    <w:p w14:paraId="4A5D2121" w14:textId="71CCC9E0" w:rsidR="0017189F" w:rsidRDefault="0017189F" w:rsidP="00AF282C"/>
    <w:p w14:paraId="58697CE0" w14:textId="61E889CB" w:rsidR="0017189F" w:rsidRDefault="0017189F" w:rsidP="00AF282C"/>
    <w:p w14:paraId="30FB2A95" w14:textId="2E9D56F1" w:rsidR="0017189F" w:rsidRDefault="0017189F" w:rsidP="00AF282C"/>
    <w:p w14:paraId="651D39F5" w14:textId="77777777" w:rsidR="0017189F" w:rsidRDefault="0017189F" w:rsidP="00AF282C"/>
    <w:p w14:paraId="7557E13D" w14:textId="77777777" w:rsidR="0098111E" w:rsidRPr="003349DD" w:rsidRDefault="0098111E" w:rsidP="0098111E">
      <w:r w:rsidRPr="003349DD">
        <w:lastRenderedPageBreak/>
        <w:t xml:space="preserve">This policy is in line with the Special Educational Needs and Disability (SEND) Code of Practice (2015), the Children and Families Act (2014) and the Equality Act (2010). </w:t>
      </w:r>
    </w:p>
    <w:p w14:paraId="4768D0E1" w14:textId="77777777" w:rsidR="0098111E" w:rsidRPr="003349DD" w:rsidRDefault="0098111E" w:rsidP="00BB4A75">
      <w:pPr>
        <w:pStyle w:val="Heading1"/>
      </w:pPr>
      <w:bookmarkStart w:id="1" w:name="_Toc120532189"/>
      <w:r w:rsidRPr="003349DD">
        <w:t>Definition of SEND (Special Educational Needs and Disability)</w:t>
      </w:r>
      <w:bookmarkEnd w:id="1"/>
    </w:p>
    <w:p w14:paraId="1B221AFC" w14:textId="77777777" w:rsidR="0098111E" w:rsidRPr="003349DD" w:rsidRDefault="0098111E" w:rsidP="0098111E">
      <w:r w:rsidRPr="003349DD">
        <w:t xml:space="preserve">Learners are understood to have special educational needs or a disability (SEND) if they meet the definition set out in the Special Educational Needs and Disability Code of Practice: 0-25 document. </w:t>
      </w:r>
    </w:p>
    <w:p w14:paraId="067207D2" w14:textId="77777777" w:rsidR="0098111E" w:rsidRPr="003349DD" w:rsidRDefault="0098111E" w:rsidP="0098111E">
      <w:r w:rsidRPr="003349DD">
        <w:t>A child or young person has SEND if they have a learning difficulty or disability which calls for special educational provision to be made for them. A child of compulsory school age or a young person (post 16) has a learning difficulty or disability if they:</w:t>
      </w:r>
    </w:p>
    <w:p w14:paraId="5FA2C7B2" w14:textId="77777777" w:rsidR="0098111E" w:rsidRPr="003349DD" w:rsidRDefault="0098111E" w:rsidP="0098111E">
      <w:r w:rsidRPr="003349DD">
        <w:t xml:space="preserve">Have a significantly greater difficulty in learning than most pupils of the same age, or </w:t>
      </w:r>
    </w:p>
    <w:p w14:paraId="02D3F1A7" w14:textId="77777777" w:rsidR="0098111E" w:rsidRPr="003349DD" w:rsidRDefault="0098111E" w:rsidP="0098111E">
      <w:r w:rsidRPr="003349DD">
        <w:t xml:space="preserve">Have a disability which prevents or hinders them from making use of educational facilities of a kind generally provided for others of the same age in mainstream schools or mainstream post-16 institutions </w:t>
      </w:r>
    </w:p>
    <w:p w14:paraId="17EA3C0F" w14:textId="77777777" w:rsidR="0098111E" w:rsidRPr="003349DD" w:rsidRDefault="0098111E" w:rsidP="0098111E">
      <w:r w:rsidRPr="003349DD">
        <w:t>Many children and young people who have SEND may have a disability under the Equality Act 2010 – that is ‘a physical or mental impairment which has a long term and substantial adverse effect on their ability to carry out normal day-to-day activities’. The school will provide special educational provision for pupils who require these provisions.</w:t>
      </w:r>
    </w:p>
    <w:p w14:paraId="100EBB42" w14:textId="77777777" w:rsidR="0098111E" w:rsidRPr="003349DD" w:rsidRDefault="0098111E" w:rsidP="00BB4A75">
      <w:pPr>
        <w:pStyle w:val="Heading1"/>
      </w:pPr>
      <w:bookmarkStart w:id="2" w:name="_Toc120532190"/>
      <w:r w:rsidRPr="003349DD">
        <w:rPr>
          <w:bCs/>
          <w:u w:val="single"/>
        </w:rPr>
        <w:t>EAL pupils</w:t>
      </w:r>
      <w:bookmarkEnd w:id="2"/>
      <w:r w:rsidRPr="003349DD">
        <w:rPr>
          <w:bCs/>
          <w:u w:val="single"/>
        </w:rPr>
        <w:t xml:space="preserve">                                           </w:t>
      </w:r>
      <w:r w:rsidRPr="003349DD">
        <w:t xml:space="preserve">                                                                                                                                                          </w:t>
      </w:r>
    </w:p>
    <w:p w14:paraId="2032991D" w14:textId="77777777" w:rsidR="0098111E" w:rsidRDefault="0098111E" w:rsidP="0098111E">
      <w:r>
        <w:t xml:space="preserve">EAL is not seen as SEND but may impact progress, attainment or outcomes. </w:t>
      </w:r>
    </w:p>
    <w:p w14:paraId="5028A19C" w14:textId="77777777" w:rsidR="0098111E" w:rsidRPr="003349DD" w:rsidRDefault="0098111E" w:rsidP="0098111E">
      <w:r w:rsidRPr="003349DD">
        <w:t xml:space="preserve">If </w:t>
      </w:r>
      <w:r>
        <w:t xml:space="preserve">EAL pupils enrol or </w:t>
      </w:r>
      <w:r w:rsidRPr="003349DD">
        <w:t xml:space="preserve">pupils </w:t>
      </w:r>
      <w:r>
        <w:t xml:space="preserve">are found to </w:t>
      </w:r>
      <w:r w:rsidRPr="003349DD">
        <w:t xml:space="preserve">require additional support </w:t>
      </w:r>
      <w:r>
        <w:t xml:space="preserve">for EAL </w:t>
      </w:r>
      <w:r w:rsidRPr="003349DD">
        <w:t>after admission, the school will work together with teachers to provide support in the following ways:</w:t>
      </w:r>
    </w:p>
    <w:p w14:paraId="41CCC0BA" w14:textId="77777777" w:rsidR="0098111E" w:rsidRPr="003349DD" w:rsidRDefault="0098111E" w:rsidP="0098111E">
      <w:r w:rsidRPr="003349DD">
        <w:t>In-class support to facilitate access to the full curriculum</w:t>
      </w:r>
      <w:r>
        <w:t>.</w:t>
      </w:r>
      <w:r w:rsidRPr="003349DD">
        <w:t xml:space="preserve"> </w:t>
      </w:r>
    </w:p>
    <w:p w14:paraId="670A7E5A" w14:textId="77777777" w:rsidR="0098111E" w:rsidRPr="003349DD" w:rsidRDefault="0098111E" w:rsidP="0098111E">
      <w:r w:rsidRPr="003349DD">
        <w:t>Withdrawal for intensive work on basic Literacy/Numeracy skills</w:t>
      </w:r>
      <w:r>
        <w:t xml:space="preserve"> if necessary.</w:t>
      </w:r>
    </w:p>
    <w:p w14:paraId="189E3A49" w14:textId="77777777" w:rsidR="0098111E" w:rsidRDefault="0098111E" w:rsidP="0098111E">
      <w:r w:rsidRPr="003349DD">
        <w:t>Ensure that programme of study and the materials used to deliver them are suited to the pupils’ needs, enabling them to achieve and progress.</w:t>
      </w:r>
    </w:p>
    <w:p w14:paraId="092EB21A" w14:textId="77777777" w:rsidR="0098111E" w:rsidRPr="003349DD" w:rsidRDefault="0098111E" w:rsidP="0098111E">
      <w:r>
        <w:t xml:space="preserve">References in this policy to SEND and the support available for them are equally applicable in all cases where the progress, attainment or outcomes of EAL students is impacted by lack of fluency in English.  </w:t>
      </w:r>
    </w:p>
    <w:p w14:paraId="65D232C6" w14:textId="460C1182" w:rsidR="0098111E" w:rsidRPr="00BB4A75" w:rsidRDefault="0098111E" w:rsidP="00BB4A75">
      <w:pPr>
        <w:rPr>
          <w:b/>
          <w:color w:val="000000" w:themeColor="text1"/>
          <w:u w:val="single"/>
        </w:rPr>
      </w:pPr>
      <w:bookmarkStart w:id="3" w:name="_Toc120532191"/>
      <w:r w:rsidRPr="00BB4A75">
        <w:rPr>
          <w:rStyle w:val="Heading1Char"/>
        </w:rPr>
        <w:t>Aims</w:t>
      </w:r>
      <w:bookmarkEnd w:id="3"/>
      <w:r w:rsidRPr="00BB4A75">
        <w:rPr>
          <w:rStyle w:val="Heading1Char"/>
        </w:rPr>
        <w:t xml:space="preserve">                                                                                                                                                                                                                     </w:t>
      </w:r>
      <w:r w:rsidRPr="003349DD">
        <w:rPr>
          <w:color w:val="000000" w:themeColor="text1"/>
        </w:rPr>
        <w:t xml:space="preserve">At </w:t>
      </w:r>
      <w:r>
        <w:rPr>
          <w:color w:val="000000" w:themeColor="text1"/>
        </w:rPr>
        <w:t>Abrar Academy</w:t>
      </w:r>
      <w:r w:rsidRPr="003349DD">
        <w:rPr>
          <w:color w:val="000000" w:themeColor="text1"/>
        </w:rPr>
        <w:t xml:space="preserve"> all students are encouraged to achieve in all fields to the best of their ability</w:t>
      </w:r>
      <w:r w:rsidRPr="003349DD">
        <w:rPr>
          <w:color w:val="000000" w:themeColor="text1"/>
          <w:shd w:val="clear" w:color="auto" w:fill="FFFFFF"/>
        </w:rPr>
        <w:t>. Our policy ensures</w:t>
      </w:r>
      <w:r w:rsidRPr="003349DD">
        <w:rPr>
          <w:color w:val="000000" w:themeColor="text1"/>
        </w:rPr>
        <w:t xml:space="preserve"> </w:t>
      </w:r>
      <w:r>
        <w:rPr>
          <w:color w:val="000000" w:themeColor="text1"/>
        </w:rPr>
        <w:t>Abrar Academy is</w:t>
      </w:r>
      <w:r w:rsidRPr="003349DD">
        <w:rPr>
          <w:color w:val="000000" w:themeColor="text1"/>
        </w:rPr>
        <w:t xml:space="preserve"> committed to provide support to those students with SEND in an inclusive manner, allowing them to also accomplish to the best of their ability like any other student. </w:t>
      </w:r>
    </w:p>
    <w:p w14:paraId="4BF2B709" w14:textId="77777777" w:rsidR="0098111E" w:rsidRPr="003349DD" w:rsidRDefault="0098111E" w:rsidP="00BB4A75">
      <w:pPr>
        <w:pStyle w:val="Heading1"/>
      </w:pPr>
      <w:bookmarkStart w:id="4" w:name="_Toc120532192"/>
      <w:r w:rsidRPr="003349DD">
        <w:t>Objectives</w:t>
      </w:r>
      <w:bookmarkEnd w:id="4"/>
      <w:r w:rsidRPr="003349DD">
        <w:t xml:space="preserve"> </w:t>
      </w:r>
    </w:p>
    <w:p w14:paraId="3964BDB2" w14:textId="77777777" w:rsidR="0098111E" w:rsidRPr="003349DD" w:rsidRDefault="0098111E" w:rsidP="00BB4A75">
      <w:pPr>
        <w:pStyle w:val="ListParagraph"/>
        <w:numPr>
          <w:ilvl w:val="0"/>
          <w:numId w:val="25"/>
        </w:numPr>
      </w:pPr>
      <w:r w:rsidRPr="003349DD">
        <w:t xml:space="preserve">To ensure the identification of all students requiring SEND provision as early as possible. </w:t>
      </w:r>
    </w:p>
    <w:p w14:paraId="68CE1EF1" w14:textId="77777777" w:rsidR="0098111E" w:rsidRPr="003349DD" w:rsidRDefault="0098111E" w:rsidP="00BB4A75">
      <w:pPr>
        <w:pStyle w:val="ListParagraph"/>
        <w:numPr>
          <w:ilvl w:val="0"/>
          <w:numId w:val="25"/>
        </w:numPr>
      </w:pPr>
      <w:r w:rsidRPr="003349DD">
        <w:t>To regularly monitor and review provisions for SEND pupils.</w:t>
      </w:r>
    </w:p>
    <w:p w14:paraId="4685F61E" w14:textId="77777777" w:rsidR="0098111E" w:rsidRPr="003349DD" w:rsidRDefault="0098111E" w:rsidP="00BB4A75">
      <w:pPr>
        <w:pStyle w:val="ListParagraph"/>
        <w:numPr>
          <w:ilvl w:val="0"/>
          <w:numId w:val="25"/>
        </w:numPr>
      </w:pPr>
      <w:r w:rsidRPr="003349DD">
        <w:t>To ensure all learners have full access to a broad, balanced, and relevant education, including an appropriate curriculum.</w:t>
      </w:r>
    </w:p>
    <w:p w14:paraId="1C3FAC53" w14:textId="77777777" w:rsidR="0098111E" w:rsidRPr="003349DD" w:rsidRDefault="0098111E" w:rsidP="00BB4A75">
      <w:pPr>
        <w:pStyle w:val="ListParagraph"/>
        <w:numPr>
          <w:ilvl w:val="0"/>
          <w:numId w:val="25"/>
        </w:numPr>
      </w:pPr>
      <w:r w:rsidRPr="003349DD">
        <w:t xml:space="preserve">To ensure there is equality of opportunity and inclusive provision for all </w:t>
      </w:r>
      <w:r>
        <w:t>learners</w:t>
      </w:r>
      <w:r w:rsidRPr="003349DD">
        <w:t xml:space="preserve"> with SEND.</w:t>
      </w:r>
    </w:p>
    <w:p w14:paraId="51C2B44F" w14:textId="77777777" w:rsidR="0098111E" w:rsidRPr="003349DD" w:rsidRDefault="0098111E" w:rsidP="00BB4A75">
      <w:pPr>
        <w:pStyle w:val="ListParagraph"/>
        <w:numPr>
          <w:ilvl w:val="0"/>
          <w:numId w:val="25"/>
        </w:numPr>
      </w:pPr>
      <w:r w:rsidRPr="003349DD">
        <w:t xml:space="preserve">To actively involve parents in supporting their child’s education. </w:t>
      </w:r>
    </w:p>
    <w:p w14:paraId="358C1178" w14:textId="77777777" w:rsidR="0098111E" w:rsidRPr="003349DD" w:rsidRDefault="0098111E" w:rsidP="00BB4A75">
      <w:pPr>
        <w:pStyle w:val="ListParagraph"/>
        <w:numPr>
          <w:ilvl w:val="0"/>
          <w:numId w:val="25"/>
        </w:numPr>
      </w:pPr>
      <w:r w:rsidRPr="003349DD">
        <w:t>To ensure that SEND students are involved, where practicable, in decisions affecting their future SEND</w:t>
      </w:r>
      <w:r w:rsidRPr="00BB4A75">
        <w:rPr>
          <w:spacing w:val="-1"/>
        </w:rPr>
        <w:t xml:space="preserve"> </w:t>
      </w:r>
      <w:r w:rsidRPr="003349DD">
        <w:t>provision.</w:t>
      </w:r>
    </w:p>
    <w:p w14:paraId="5986E91B" w14:textId="77777777" w:rsidR="0098111E" w:rsidRPr="003349DD" w:rsidRDefault="0098111E" w:rsidP="00BB4A75">
      <w:pPr>
        <w:pStyle w:val="ListParagraph"/>
        <w:numPr>
          <w:ilvl w:val="0"/>
          <w:numId w:val="25"/>
        </w:numPr>
      </w:pPr>
      <w:r w:rsidRPr="003349DD">
        <w:t xml:space="preserve">Taking a multi-agency approach to meet the needs of SEND pupils. </w:t>
      </w:r>
    </w:p>
    <w:p w14:paraId="27A999B6" w14:textId="77777777" w:rsidR="0098111E" w:rsidRPr="003349DD" w:rsidRDefault="0098111E" w:rsidP="00BB4A75">
      <w:pPr>
        <w:pStyle w:val="ListParagraph"/>
        <w:numPr>
          <w:ilvl w:val="0"/>
          <w:numId w:val="25"/>
        </w:numPr>
      </w:pPr>
      <w:r w:rsidRPr="003349DD">
        <w:t>To regularly review Education, Health and Care (EHC) plans.</w:t>
      </w:r>
    </w:p>
    <w:p w14:paraId="307A99FC" w14:textId="77777777" w:rsidR="0098111E" w:rsidRPr="003349DD" w:rsidRDefault="0098111E" w:rsidP="00BB4A75">
      <w:pPr>
        <w:pStyle w:val="ListParagraph"/>
        <w:numPr>
          <w:ilvl w:val="0"/>
          <w:numId w:val="25"/>
        </w:numPr>
      </w:pPr>
      <w:r w:rsidRPr="003349DD">
        <w:t>To provide up to date training for staff involved in the implementation of the policy.</w:t>
      </w:r>
    </w:p>
    <w:p w14:paraId="6A721B3B" w14:textId="77777777" w:rsidR="0098111E" w:rsidRPr="003349DD" w:rsidRDefault="0098111E" w:rsidP="00BB4A75">
      <w:pPr>
        <w:pStyle w:val="Heading1"/>
      </w:pPr>
      <w:bookmarkStart w:id="5" w:name="_Toc120532193"/>
      <w:r w:rsidRPr="003349DD">
        <w:lastRenderedPageBreak/>
        <w:t>Inclusion</w:t>
      </w:r>
      <w:bookmarkEnd w:id="5"/>
    </w:p>
    <w:p w14:paraId="368B9999" w14:textId="77777777" w:rsidR="0098111E" w:rsidRPr="003349DD" w:rsidRDefault="0098111E" w:rsidP="0098111E">
      <w:pPr>
        <w:rPr>
          <w:b/>
          <w:bCs/>
          <w:u w:val="single"/>
        </w:rPr>
      </w:pPr>
      <w:r w:rsidRPr="003349DD">
        <w:t xml:space="preserve">At </w:t>
      </w:r>
      <w:r>
        <w:t>Abrar Academy</w:t>
      </w:r>
      <w:r w:rsidRPr="003349DD">
        <w:t xml:space="preserve">, we expect our teachers to set high expectations for every pupil and aim to teach them the full curriculum, whatever their prior attainment. Teachers will use appropriate assessment to set targets which are deliberately ambitious. Lessons are planned to address potential areas of difficulty and to ensure that there are no barriers to every pupil achieving. In many cases, such planning will mean that our pupils with SEND will be able to study the full national curriculum. </w:t>
      </w:r>
    </w:p>
    <w:p w14:paraId="24906364" w14:textId="77777777" w:rsidR="0098111E" w:rsidRPr="003349DD" w:rsidRDefault="0098111E" w:rsidP="00BB4A75">
      <w:pPr>
        <w:pStyle w:val="Heading1"/>
      </w:pPr>
      <w:bookmarkStart w:id="6" w:name="_Toc120532194"/>
      <w:r w:rsidRPr="003349DD">
        <w:t>Identification</w:t>
      </w:r>
      <w:bookmarkEnd w:id="6"/>
      <w:r w:rsidRPr="003349DD">
        <w:t xml:space="preserve"> </w:t>
      </w:r>
    </w:p>
    <w:p w14:paraId="5241C0E1" w14:textId="77777777" w:rsidR="0098111E" w:rsidRPr="003349DD" w:rsidRDefault="0098111E" w:rsidP="0098111E">
      <w:r w:rsidRPr="003349DD">
        <w:t>All teachers are responsible for identifying students with SEND and, in collaboration with the SLT</w:t>
      </w:r>
      <w:r w:rsidRPr="003349DD">
        <w:rPr>
          <w:spacing w:val="1"/>
        </w:rPr>
        <w:t xml:space="preserve"> </w:t>
      </w:r>
      <w:r w:rsidRPr="003349DD">
        <w:t>will ensure that those students requiring different or additional support are identified at an early</w:t>
      </w:r>
      <w:r w:rsidRPr="003349DD">
        <w:rPr>
          <w:spacing w:val="1"/>
        </w:rPr>
        <w:t xml:space="preserve"> </w:t>
      </w:r>
      <w:r w:rsidRPr="003349DD">
        <w:t xml:space="preserve">stage. All relevant staff will be provided with training to enable them to identify and provide help for SEND students. </w:t>
      </w:r>
      <w:r w:rsidRPr="003349DD">
        <w:rPr>
          <w:bCs/>
        </w:rPr>
        <w:t xml:space="preserve">Early identification </w:t>
      </w:r>
      <w:r w:rsidRPr="003349DD">
        <w:t>may be identified through the following methods:</w:t>
      </w:r>
    </w:p>
    <w:p w14:paraId="3F915181" w14:textId="77777777" w:rsidR="0098111E" w:rsidRPr="003349DD" w:rsidRDefault="0098111E" w:rsidP="00BB4A75">
      <w:pPr>
        <w:pStyle w:val="ListParagraph"/>
        <w:numPr>
          <w:ilvl w:val="0"/>
          <w:numId w:val="26"/>
        </w:numPr>
      </w:pPr>
      <w:r w:rsidRPr="003349DD">
        <w:t xml:space="preserve">Interviews with parents during admission.                                                                                                                                                 </w:t>
      </w:r>
    </w:p>
    <w:p w14:paraId="44F08C91" w14:textId="77777777" w:rsidR="0098111E" w:rsidRPr="003349DD" w:rsidRDefault="0098111E" w:rsidP="00BB4A75">
      <w:pPr>
        <w:pStyle w:val="ListParagraph"/>
        <w:numPr>
          <w:ilvl w:val="0"/>
          <w:numId w:val="26"/>
        </w:numPr>
      </w:pPr>
      <w:r w:rsidRPr="003349DD">
        <w:t>Records</w:t>
      </w:r>
      <w:r w:rsidRPr="00BB4A75">
        <w:rPr>
          <w:spacing w:val="-5"/>
        </w:rPr>
        <w:t xml:space="preserve"> </w:t>
      </w:r>
      <w:r w:rsidRPr="003349DD">
        <w:t>from</w:t>
      </w:r>
      <w:r w:rsidRPr="00BB4A75">
        <w:rPr>
          <w:spacing w:val="-5"/>
        </w:rPr>
        <w:t xml:space="preserve"> </w:t>
      </w:r>
      <w:r w:rsidRPr="003349DD">
        <w:t>feeder</w:t>
      </w:r>
      <w:r w:rsidRPr="00BB4A75">
        <w:rPr>
          <w:spacing w:val="-5"/>
        </w:rPr>
        <w:t xml:space="preserve"> </w:t>
      </w:r>
      <w:r w:rsidRPr="003349DD">
        <w:t>schools.</w:t>
      </w:r>
    </w:p>
    <w:p w14:paraId="5B4D742F" w14:textId="77777777" w:rsidR="0098111E" w:rsidRPr="003349DD" w:rsidRDefault="0098111E" w:rsidP="00BB4A75">
      <w:pPr>
        <w:pStyle w:val="ListParagraph"/>
        <w:numPr>
          <w:ilvl w:val="0"/>
          <w:numId w:val="26"/>
        </w:numPr>
      </w:pPr>
      <w:r w:rsidRPr="003349DD">
        <w:t>Baseline assessments</w:t>
      </w:r>
      <w:r>
        <w:t xml:space="preserve"> or other scanning tools. </w:t>
      </w:r>
    </w:p>
    <w:p w14:paraId="456F234A" w14:textId="77777777" w:rsidR="0098111E" w:rsidRPr="003349DD" w:rsidRDefault="0098111E" w:rsidP="0098111E">
      <w:r>
        <w:t>Learners</w:t>
      </w:r>
      <w:r w:rsidRPr="003349DD">
        <w:t xml:space="preserve"> might be identified as having special educational needs after they join the school. Such needs might be identified through:</w:t>
      </w:r>
    </w:p>
    <w:p w14:paraId="53A99D28" w14:textId="77777777" w:rsidR="0098111E" w:rsidRPr="003349DD" w:rsidRDefault="0098111E" w:rsidP="00BB4A75">
      <w:pPr>
        <w:pStyle w:val="ListParagraph"/>
        <w:numPr>
          <w:ilvl w:val="0"/>
          <w:numId w:val="27"/>
        </w:numPr>
      </w:pPr>
      <w:r w:rsidRPr="003349DD">
        <w:t xml:space="preserve">Concerns raised by teachers in relation to the </w:t>
      </w:r>
      <w:r>
        <w:t>learners</w:t>
      </w:r>
      <w:r w:rsidRPr="003349DD">
        <w:t xml:space="preserve">’ performance in class.                                                                                                                                                                                                                         </w:t>
      </w:r>
    </w:p>
    <w:p w14:paraId="2CFEE81E" w14:textId="77777777" w:rsidR="0098111E" w:rsidRPr="003349DD" w:rsidRDefault="0098111E" w:rsidP="00BB4A75">
      <w:pPr>
        <w:pStyle w:val="ListParagraph"/>
        <w:numPr>
          <w:ilvl w:val="0"/>
          <w:numId w:val="27"/>
        </w:numPr>
      </w:pPr>
      <w:r w:rsidRPr="003349DD">
        <w:t xml:space="preserve">Formal tracking from school internal examinations and interim reports which might highlight discrepancies between expected and actual results.      </w:t>
      </w:r>
    </w:p>
    <w:p w14:paraId="4A1B7F8B" w14:textId="77777777" w:rsidR="0098111E" w:rsidRPr="003349DD" w:rsidRDefault="0098111E" w:rsidP="00BB4A75">
      <w:pPr>
        <w:pStyle w:val="ListParagraph"/>
        <w:numPr>
          <w:ilvl w:val="0"/>
          <w:numId w:val="27"/>
        </w:numPr>
      </w:pPr>
      <w:r w:rsidRPr="003349DD">
        <w:t>Student’s</w:t>
      </w:r>
      <w:r w:rsidRPr="00BB4A75">
        <w:rPr>
          <w:spacing w:val="-1"/>
        </w:rPr>
        <w:t xml:space="preserve"> </w:t>
      </w:r>
      <w:r w:rsidRPr="003349DD">
        <w:t xml:space="preserve">own perceptions of difficulties.                                                                                                                                                              </w:t>
      </w:r>
    </w:p>
    <w:p w14:paraId="1BF8DDA0" w14:textId="77777777" w:rsidR="0098111E" w:rsidRPr="003349DD" w:rsidRDefault="0098111E" w:rsidP="00BB4A75">
      <w:pPr>
        <w:pStyle w:val="ListParagraph"/>
        <w:numPr>
          <w:ilvl w:val="0"/>
          <w:numId w:val="27"/>
        </w:numPr>
      </w:pPr>
      <w:r w:rsidRPr="003349DD">
        <w:t>Self-referrals.</w:t>
      </w:r>
    </w:p>
    <w:p w14:paraId="355B0CB5" w14:textId="77777777" w:rsidR="0098111E" w:rsidRPr="003349DD" w:rsidRDefault="0098111E" w:rsidP="0098111E">
      <w:r w:rsidRPr="003349DD">
        <w:t xml:space="preserve">The </w:t>
      </w:r>
      <w:r>
        <w:t>learners</w:t>
      </w:r>
      <w:r w:rsidRPr="003349DD">
        <w:t xml:space="preserve">’ progress will be closely monitored to see if the overall picture indicates a need for Learning Support intervention. The triggers for such intervention will be the teachers’ or others’ concerns, underpinned by evidence that a </w:t>
      </w:r>
      <w:r>
        <w:t>learner</w:t>
      </w:r>
      <w:r w:rsidRPr="003349DD">
        <w:t>, despite receiving differentiated learning opportunities makes little or no progress.</w:t>
      </w:r>
    </w:p>
    <w:p w14:paraId="01033D78" w14:textId="77777777" w:rsidR="0098111E" w:rsidRPr="003349DD" w:rsidRDefault="0098111E" w:rsidP="0098111E">
      <w:r w:rsidRPr="003349DD">
        <w:t xml:space="preserve">Special needs identified will fall under four broad areas: </w:t>
      </w:r>
    </w:p>
    <w:p w14:paraId="7459E388" w14:textId="77777777" w:rsidR="0098111E" w:rsidRPr="003349DD" w:rsidRDefault="0098111E" w:rsidP="00BB4A75">
      <w:pPr>
        <w:pStyle w:val="ListParagraph"/>
        <w:numPr>
          <w:ilvl w:val="0"/>
          <w:numId w:val="28"/>
        </w:numPr>
      </w:pPr>
      <w:r w:rsidRPr="003349DD">
        <w:t xml:space="preserve">Communication and Interaction </w:t>
      </w:r>
    </w:p>
    <w:p w14:paraId="377AC86D" w14:textId="77777777" w:rsidR="0098111E" w:rsidRPr="003349DD" w:rsidRDefault="0098111E" w:rsidP="00BB4A75">
      <w:pPr>
        <w:pStyle w:val="ListParagraph"/>
        <w:numPr>
          <w:ilvl w:val="0"/>
          <w:numId w:val="28"/>
        </w:numPr>
      </w:pPr>
      <w:r w:rsidRPr="003349DD">
        <w:t>Cognition and Learning</w:t>
      </w:r>
    </w:p>
    <w:p w14:paraId="7C67D1E3" w14:textId="77777777" w:rsidR="0098111E" w:rsidRPr="003349DD" w:rsidRDefault="0098111E" w:rsidP="00BB4A75">
      <w:pPr>
        <w:pStyle w:val="ListParagraph"/>
        <w:numPr>
          <w:ilvl w:val="0"/>
          <w:numId w:val="28"/>
        </w:numPr>
      </w:pPr>
      <w:r w:rsidRPr="003349DD">
        <w:t>Social, Mental and Emotional Health</w:t>
      </w:r>
    </w:p>
    <w:p w14:paraId="35EBFEEE" w14:textId="77777777" w:rsidR="0098111E" w:rsidRPr="003349DD" w:rsidRDefault="0098111E" w:rsidP="00BB4A75">
      <w:pPr>
        <w:pStyle w:val="ListParagraph"/>
        <w:numPr>
          <w:ilvl w:val="0"/>
          <w:numId w:val="28"/>
        </w:numPr>
      </w:pPr>
      <w:r w:rsidRPr="003349DD">
        <w:t xml:space="preserve">Sensory and/or Physical During the identification process, the needs of the whole </w:t>
      </w:r>
      <w:r>
        <w:t>learner</w:t>
      </w:r>
      <w:r w:rsidRPr="003349DD">
        <w:t xml:space="preserve"> are taken into account. </w:t>
      </w:r>
    </w:p>
    <w:p w14:paraId="399FC7E7" w14:textId="77777777" w:rsidR="0098111E" w:rsidRPr="003349DD" w:rsidRDefault="0098111E" w:rsidP="00BB4A75">
      <w:pPr>
        <w:pStyle w:val="Heading1"/>
      </w:pPr>
      <w:bookmarkStart w:id="7" w:name="_Toc120532195"/>
      <w:r w:rsidRPr="003349DD">
        <w:t>Intervention</w:t>
      </w:r>
      <w:bookmarkEnd w:id="7"/>
    </w:p>
    <w:p w14:paraId="41C4C1C8" w14:textId="77777777" w:rsidR="0098111E" w:rsidRPr="003349DD" w:rsidRDefault="0098111E" w:rsidP="0098111E">
      <w:pPr>
        <w:rPr>
          <w:rFonts w:cstheme="minorBidi"/>
          <w:szCs w:val="22"/>
        </w:rPr>
      </w:pPr>
      <w:r>
        <w:rPr>
          <w:rFonts w:cstheme="minorBidi"/>
          <w:szCs w:val="22"/>
        </w:rPr>
        <w:t>The SENDCO will liaise with s</w:t>
      </w:r>
      <w:r w:rsidRPr="003349DD">
        <w:rPr>
          <w:rFonts w:cstheme="minorBidi"/>
          <w:szCs w:val="22"/>
        </w:rPr>
        <w:t xml:space="preserve">ubject teachers </w:t>
      </w:r>
      <w:r>
        <w:rPr>
          <w:rFonts w:cstheme="minorBidi"/>
          <w:szCs w:val="22"/>
        </w:rPr>
        <w:t>to</w:t>
      </w:r>
      <w:r w:rsidRPr="003349DD">
        <w:rPr>
          <w:rFonts w:cstheme="minorBidi"/>
          <w:szCs w:val="22"/>
        </w:rPr>
        <w:t xml:space="preserve"> decide on the action required to help the student progress. </w:t>
      </w:r>
      <w:r w:rsidRPr="003349DD">
        <w:rPr>
          <w:rFonts w:cstheme="minorBidi"/>
          <w:spacing w:val="-1"/>
          <w:szCs w:val="22"/>
        </w:rPr>
        <w:t>T</w:t>
      </w:r>
      <w:r w:rsidRPr="003349DD">
        <w:rPr>
          <w:rFonts w:cstheme="minorBidi"/>
          <w:szCs w:val="22"/>
        </w:rPr>
        <w:t>he</w:t>
      </w:r>
      <w:r w:rsidRPr="003349DD">
        <w:rPr>
          <w:rFonts w:cstheme="minorBidi"/>
          <w:spacing w:val="-1"/>
          <w:szCs w:val="22"/>
        </w:rPr>
        <w:t xml:space="preserve"> </w:t>
      </w:r>
      <w:r w:rsidRPr="003349DD">
        <w:rPr>
          <w:rFonts w:cstheme="minorBidi"/>
          <w:szCs w:val="22"/>
        </w:rPr>
        <w:t>actions</w:t>
      </w:r>
      <w:r w:rsidRPr="003349DD">
        <w:rPr>
          <w:rFonts w:cstheme="minorBidi"/>
          <w:spacing w:val="-1"/>
          <w:szCs w:val="22"/>
        </w:rPr>
        <w:t xml:space="preserve"> </w:t>
      </w:r>
      <w:r w:rsidRPr="003349DD">
        <w:rPr>
          <w:rFonts w:cstheme="minorBidi"/>
          <w:szCs w:val="22"/>
        </w:rPr>
        <w:t>might</w:t>
      </w:r>
      <w:r w:rsidRPr="003349DD">
        <w:rPr>
          <w:rFonts w:cstheme="minorBidi"/>
          <w:spacing w:val="-1"/>
          <w:szCs w:val="22"/>
        </w:rPr>
        <w:t xml:space="preserve"> </w:t>
      </w:r>
      <w:r w:rsidRPr="003349DD">
        <w:rPr>
          <w:rFonts w:cstheme="minorBidi"/>
          <w:szCs w:val="22"/>
        </w:rPr>
        <w:t>be:</w:t>
      </w:r>
    </w:p>
    <w:p w14:paraId="344AFFD5" w14:textId="77777777" w:rsidR="0098111E" w:rsidRPr="003349DD" w:rsidRDefault="0098111E" w:rsidP="00BB4A75">
      <w:pPr>
        <w:pStyle w:val="ListParagraph"/>
        <w:numPr>
          <w:ilvl w:val="0"/>
          <w:numId w:val="29"/>
        </w:numPr>
      </w:pPr>
      <w:r w:rsidRPr="003349DD">
        <w:t>Identify</w:t>
      </w:r>
      <w:r w:rsidRPr="00BB4A75">
        <w:rPr>
          <w:spacing w:val="-2"/>
        </w:rPr>
        <w:t xml:space="preserve"> </w:t>
      </w:r>
      <w:r w:rsidRPr="003349DD">
        <w:t>the</w:t>
      </w:r>
      <w:r w:rsidRPr="00BB4A75">
        <w:rPr>
          <w:spacing w:val="-1"/>
        </w:rPr>
        <w:t xml:space="preserve"> </w:t>
      </w:r>
      <w:r w:rsidRPr="003349DD">
        <w:t>student’s</w:t>
      </w:r>
      <w:r w:rsidRPr="00BB4A75">
        <w:rPr>
          <w:spacing w:val="-2"/>
        </w:rPr>
        <w:t xml:space="preserve"> </w:t>
      </w:r>
      <w:r w:rsidRPr="003349DD">
        <w:t>skills</w:t>
      </w:r>
      <w:r w:rsidRPr="00BB4A75">
        <w:rPr>
          <w:spacing w:val="-1"/>
        </w:rPr>
        <w:t xml:space="preserve"> </w:t>
      </w:r>
      <w:r w:rsidRPr="003349DD">
        <w:t>and</w:t>
      </w:r>
      <w:r w:rsidRPr="00BB4A75">
        <w:rPr>
          <w:spacing w:val="-1"/>
        </w:rPr>
        <w:t xml:space="preserve"> </w:t>
      </w:r>
      <w:r w:rsidRPr="003349DD">
        <w:t>note</w:t>
      </w:r>
      <w:r w:rsidRPr="00BB4A75">
        <w:rPr>
          <w:spacing w:val="-2"/>
        </w:rPr>
        <w:t xml:space="preserve"> </w:t>
      </w:r>
      <w:r w:rsidRPr="003349DD">
        <w:t>areas that</w:t>
      </w:r>
      <w:r w:rsidRPr="00BB4A75">
        <w:rPr>
          <w:spacing w:val="-1"/>
        </w:rPr>
        <w:t xml:space="preserve"> </w:t>
      </w:r>
      <w:r w:rsidRPr="003349DD">
        <w:t>require support.</w:t>
      </w:r>
    </w:p>
    <w:p w14:paraId="3C45509E" w14:textId="77777777" w:rsidR="0098111E" w:rsidRPr="003349DD" w:rsidRDefault="0098111E" w:rsidP="00BB4A75">
      <w:pPr>
        <w:pStyle w:val="ListParagraph"/>
        <w:numPr>
          <w:ilvl w:val="0"/>
          <w:numId w:val="29"/>
        </w:numPr>
      </w:pPr>
      <w:r w:rsidRPr="003349DD">
        <w:t>Ensure ongoing observations/assessment and provide regular feedback in order to plan next steps in learning.</w:t>
      </w:r>
    </w:p>
    <w:p w14:paraId="4A3286C1" w14:textId="77777777" w:rsidR="0098111E" w:rsidRPr="003349DD" w:rsidRDefault="0098111E" w:rsidP="00BB4A75">
      <w:pPr>
        <w:pStyle w:val="ListParagraph"/>
        <w:numPr>
          <w:ilvl w:val="0"/>
          <w:numId w:val="29"/>
        </w:numPr>
      </w:pPr>
      <w:r w:rsidRPr="003349DD">
        <w:t>Deployment</w:t>
      </w:r>
      <w:r w:rsidRPr="00BB4A75">
        <w:rPr>
          <w:spacing w:val="-2"/>
        </w:rPr>
        <w:t xml:space="preserve"> </w:t>
      </w:r>
      <w:r w:rsidRPr="003349DD">
        <w:t>of</w:t>
      </w:r>
      <w:r w:rsidRPr="00BB4A75">
        <w:rPr>
          <w:spacing w:val="-1"/>
        </w:rPr>
        <w:t xml:space="preserve"> </w:t>
      </w:r>
      <w:r w:rsidRPr="003349DD">
        <w:t>extra</w:t>
      </w:r>
      <w:r w:rsidRPr="00BB4A75">
        <w:rPr>
          <w:spacing w:val="-1"/>
        </w:rPr>
        <w:t xml:space="preserve"> </w:t>
      </w:r>
      <w:r w:rsidRPr="003349DD">
        <w:t>staff</w:t>
      </w:r>
      <w:r w:rsidRPr="00BB4A75">
        <w:rPr>
          <w:spacing w:val="-1"/>
        </w:rPr>
        <w:t xml:space="preserve"> </w:t>
      </w:r>
      <w:r w:rsidRPr="003349DD">
        <w:t>to</w:t>
      </w:r>
      <w:r w:rsidRPr="00BB4A75">
        <w:rPr>
          <w:spacing w:val="-1"/>
        </w:rPr>
        <w:t xml:space="preserve"> </w:t>
      </w:r>
      <w:r w:rsidRPr="003349DD">
        <w:t>work</w:t>
      </w:r>
      <w:r w:rsidRPr="00BB4A75">
        <w:rPr>
          <w:spacing w:val="-1"/>
        </w:rPr>
        <w:t xml:space="preserve"> </w:t>
      </w:r>
      <w:r w:rsidRPr="003349DD">
        <w:t>with</w:t>
      </w:r>
      <w:r w:rsidRPr="00BB4A75">
        <w:rPr>
          <w:spacing w:val="-1"/>
        </w:rPr>
        <w:t xml:space="preserve"> </w:t>
      </w:r>
      <w:r w:rsidRPr="003349DD">
        <w:t>the</w:t>
      </w:r>
      <w:r w:rsidRPr="00BB4A75">
        <w:rPr>
          <w:spacing w:val="-1"/>
        </w:rPr>
        <w:t xml:space="preserve"> </w:t>
      </w:r>
      <w:r w:rsidRPr="003349DD">
        <w:t>student.</w:t>
      </w:r>
    </w:p>
    <w:p w14:paraId="0F686D49" w14:textId="77777777" w:rsidR="0098111E" w:rsidRPr="003349DD" w:rsidRDefault="0098111E" w:rsidP="00BB4A75">
      <w:pPr>
        <w:pStyle w:val="ListParagraph"/>
        <w:numPr>
          <w:ilvl w:val="0"/>
          <w:numId w:val="29"/>
        </w:numPr>
      </w:pPr>
      <w:r w:rsidRPr="003349DD">
        <w:t>Provision</w:t>
      </w:r>
      <w:r w:rsidRPr="00BB4A75">
        <w:rPr>
          <w:spacing w:val="-2"/>
        </w:rPr>
        <w:t xml:space="preserve"> </w:t>
      </w:r>
      <w:r w:rsidRPr="003349DD">
        <w:t>of</w:t>
      </w:r>
      <w:r w:rsidRPr="00BB4A75">
        <w:rPr>
          <w:spacing w:val="-2"/>
        </w:rPr>
        <w:t xml:space="preserve"> </w:t>
      </w:r>
      <w:r w:rsidRPr="003349DD">
        <w:t>alternative</w:t>
      </w:r>
      <w:r w:rsidRPr="00BB4A75">
        <w:rPr>
          <w:spacing w:val="-1"/>
        </w:rPr>
        <w:t xml:space="preserve"> </w:t>
      </w:r>
      <w:r w:rsidRPr="003349DD">
        <w:t>learning</w:t>
      </w:r>
      <w:r w:rsidRPr="00BB4A75">
        <w:rPr>
          <w:spacing w:val="-1"/>
        </w:rPr>
        <w:t xml:space="preserve"> </w:t>
      </w:r>
      <w:r w:rsidRPr="003349DD">
        <w:t>materials/</w:t>
      </w:r>
      <w:r w:rsidRPr="00BB4A75">
        <w:rPr>
          <w:spacing w:val="-1"/>
        </w:rPr>
        <w:t xml:space="preserve"> </w:t>
      </w:r>
      <w:r w:rsidRPr="003349DD">
        <w:t>special</w:t>
      </w:r>
      <w:r w:rsidRPr="00BB4A75">
        <w:rPr>
          <w:spacing w:val="-1"/>
        </w:rPr>
        <w:t xml:space="preserve"> </w:t>
      </w:r>
      <w:r w:rsidRPr="003349DD">
        <w:t>equipment.</w:t>
      </w:r>
    </w:p>
    <w:p w14:paraId="343554D3" w14:textId="77777777" w:rsidR="0098111E" w:rsidRPr="003349DD" w:rsidRDefault="0098111E" w:rsidP="00BB4A75">
      <w:pPr>
        <w:pStyle w:val="ListParagraph"/>
        <w:numPr>
          <w:ilvl w:val="0"/>
          <w:numId w:val="29"/>
        </w:numPr>
      </w:pPr>
      <w:r w:rsidRPr="003349DD">
        <w:t>Group</w:t>
      </w:r>
      <w:r w:rsidRPr="00BB4A75">
        <w:rPr>
          <w:spacing w:val="-2"/>
        </w:rPr>
        <w:t xml:space="preserve"> </w:t>
      </w:r>
      <w:r w:rsidRPr="003349DD">
        <w:t>support.</w:t>
      </w:r>
    </w:p>
    <w:p w14:paraId="7D03EB2E" w14:textId="77777777" w:rsidR="0098111E" w:rsidRPr="003349DD" w:rsidRDefault="0098111E" w:rsidP="00BB4A75">
      <w:pPr>
        <w:pStyle w:val="ListParagraph"/>
        <w:numPr>
          <w:ilvl w:val="0"/>
          <w:numId w:val="29"/>
        </w:numPr>
      </w:pPr>
      <w:r w:rsidRPr="003349DD">
        <w:t>Provision of additional adult time in devising interventions and monitoring their effectiveness.</w:t>
      </w:r>
    </w:p>
    <w:p w14:paraId="1A623D52" w14:textId="77777777" w:rsidR="0098111E" w:rsidRPr="003349DD" w:rsidRDefault="0098111E" w:rsidP="00BB4A75">
      <w:pPr>
        <w:pStyle w:val="ListParagraph"/>
        <w:numPr>
          <w:ilvl w:val="0"/>
          <w:numId w:val="29"/>
        </w:numPr>
      </w:pPr>
      <w:r w:rsidRPr="003349DD">
        <w:t>Staff</w:t>
      </w:r>
      <w:r w:rsidRPr="00BB4A75">
        <w:rPr>
          <w:spacing w:val="-1"/>
        </w:rPr>
        <w:t xml:space="preserve"> </w:t>
      </w:r>
      <w:r w:rsidRPr="003349DD">
        <w:t>development/training</w:t>
      </w:r>
      <w:r w:rsidRPr="00BB4A75">
        <w:rPr>
          <w:spacing w:val="-1"/>
        </w:rPr>
        <w:t xml:space="preserve"> </w:t>
      </w:r>
      <w:r w:rsidRPr="003349DD">
        <w:t>to</w:t>
      </w:r>
      <w:r w:rsidRPr="00BB4A75">
        <w:rPr>
          <w:spacing w:val="-1"/>
        </w:rPr>
        <w:t xml:space="preserve"> </w:t>
      </w:r>
      <w:r w:rsidRPr="003349DD">
        <w:t>undertake</w:t>
      </w:r>
      <w:r w:rsidRPr="00BB4A75">
        <w:rPr>
          <w:spacing w:val="-1"/>
        </w:rPr>
        <w:t xml:space="preserve"> </w:t>
      </w:r>
      <w:r w:rsidRPr="003349DD">
        <w:t>more</w:t>
      </w:r>
      <w:r w:rsidRPr="00BB4A75">
        <w:rPr>
          <w:spacing w:val="-1"/>
        </w:rPr>
        <w:t xml:space="preserve"> </w:t>
      </w:r>
      <w:r w:rsidRPr="003349DD">
        <w:t>effective</w:t>
      </w:r>
      <w:r w:rsidRPr="00BB4A75">
        <w:rPr>
          <w:spacing w:val="-1"/>
        </w:rPr>
        <w:t xml:space="preserve"> </w:t>
      </w:r>
      <w:r w:rsidRPr="003349DD">
        <w:t>strategies.</w:t>
      </w:r>
    </w:p>
    <w:p w14:paraId="45D74523" w14:textId="77777777" w:rsidR="0098111E" w:rsidRPr="003349DD" w:rsidRDefault="0098111E" w:rsidP="00BB4A75">
      <w:pPr>
        <w:pStyle w:val="ListParagraph"/>
        <w:numPr>
          <w:ilvl w:val="0"/>
          <w:numId w:val="29"/>
        </w:numPr>
      </w:pPr>
      <w:r w:rsidRPr="003349DD">
        <w:t>Access</w:t>
      </w:r>
      <w:r w:rsidRPr="00BB4A75">
        <w:rPr>
          <w:spacing w:val="-3"/>
        </w:rPr>
        <w:t xml:space="preserve"> </w:t>
      </w:r>
      <w:r w:rsidRPr="003349DD">
        <w:t>to</w:t>
      </w:r>
      <w:r w:rsidRPr="00BB4A75">
        <w:rPr>
          <w:spacing w:val="-3"/>
        </w:rPr>
        <w:t xml:space="preserve"> </w:t>
      </w:r>
      <w:r w:rsidRPr="003349DD">
        <w:t>commissioned professionals</w:t>
      </w:r>
      <w:r w:rsidRPr="00BB4A75">
        <w:rPr>
          <w:spacing w:val="-3"/>
        </w:rPr>
        <w:t xml:space="preserve"> </w:t>
      </w:r>
      <w:r w:rsidRPr="003349DD">
        <w:t>for</w:t>
      </w:r>
      <w:r w:rsidRPr="00BB4A75">
        <w:rPr>
          <w:spacing w:val="-3"/>
        </w:rPr>
        <w:t xml:space="preserve"> </w:t>
      </w:r>
      <w:r w:rsidRPr="003349DD">
        <w:t>advice</w:t>
      </w:r>
      <w:r w:rsidRPr="00BB4A75">
        <w:rPr>
          <w:spacing w:val="-3"/>
        </w:rPr>
        <w:t xml:space="preserve"> </w:t>
      </w:r>
      <w:r w:rsidRPr="003349DD">
        <w:t>on</w:t>
      </w:r>
      <w:r w:rsidRPr="00BB4A75">
        <w:rPr>
          <w:spacing w:val="-4"/>
        </w:rPr>
        <w:t xml:space="preserve"> </w:t>
      </w:r>
      <w:r w:rsidRPr="003349DD">
        <w:t>strategies,</w:t>
      </w:r>
      <w:r w:rsidRPr="00BB4A75">
        <w:rPr>
          <w:spacing w:val="-3"/>
        </w:rPr>
        <w:t xml:space="preserve"> </w:t>
      </w:r>
      <w:r w:rsidRPr="003349DD">
        <w:t>equipment,</w:t>
      </w:r>
      <w:r w:rsidRPr="00BB4A75">
        <w:rPr>
          <w:spacing w:val="-3"/>
        </w:rPr>
        <w:t xml:space="preserve"> </w:t>
      </w:r>
      <w:r w:rsidRPr="003349DD">
        <w:t>or</w:t>
      </w:r>
      <w:r w:rsidRPr="00BB4A75">
        <w:rPr>
          <w:spacing w:val="-3"/>
        </w:rPr>
        <w:t xml:space="preserve"> </w:t>
      </w:r>
      <w:r w:rsidRPr="003349DD">
        <w:t>staff</w:t>
      </w:r>
      <w:r w:rsidRPr="00BB4A75">
        <w:rPr>
          <w:spacing w:val="-3"/>
        </w:rPr>
        <w:t xml:space="preserve"> </w:t>
      </w:r>
      <w:r w:rsidRPr="003349DD">
        <w:t>training.</w:t>
      </w:r>
    </w:p>
    <w:p w14:paraId="6E841B17" w14:textId="77777777" w:rsidR="0098111E" w:rsidRPr="003349DD" w:rsidRDefault="0098111E" w:rsidP="0098111E">
      <w:pPr>
        <w:rPr>
          <w:b/>
          <w:u w:val="single"/>
        </w:rPr>
      </w:pPr>
    </w:p>
    <w:p w14:paraId="5D103737" w14:textId="77777777" w:rsidR="0098111E" w:rsidRPr="003349DD" w:rsidRDefault="0098111E" w:rsidP="0017189F">
      <w:pPr>
        <w:pStyle w:val="Heading2"/>
      </w:pPr>
      <w:bookmarkStart w:id="8" w:name="_Toc120532196"/>
      <w:r w:rsidRPr="003349DD">
        <w:lastRenderedPageBreak/>
        <w:t>Individual Learning Plan (ILP)</w:t>
      </w:r>
      <w:bookmarkEnd w:id="8"/>
    </w:p>
    <w:p w14:paraId="52232E8B" w14:textId="77777777" w:rsidR="0098111E" w:rsidRPr="003349DD" w:rsidRDefault="0098111E" w:rsidP="0098111E">
      <w:r w:rsidRPr="003349DD">
        <w:t>Once a need for learning support intervention has been established, an Individual Learning Plan (ILP), will be created</w:t>
      </w:r>
      <w:r>
        <w:t xml:space="preserve"> by the SENDCO by liaising with subject teachers and any commissioned professionals</w:t>
      </w:r>
      <w:r w:rsidRPr="003349DD">
        <w:t xml:space="preserve"> (Appendix A)</w:t>
      </w:r>
      <w:r>
        <w:t>.</w:t>
      </w:r>
      <w:r w:rsidRPr="003349DD">
        <w:t xml:space="preserve"> Strategies for student’s progress, will be recorded in the I</w:t>
      </w:r>
      <w:r>
        <w:t>L</w:t>
      </w:r>
      <w:r w:rsidRPr="003349DD">
        <w:t xml:space="preserve">P containing:                                                                          </w:t>
      </w:r>
    </w:p>
    <w:p w14:paraId="2ABD641D" w14:textId="77777777" w:rsidR="0098111E" w:rsidRPr="003349DD" w:rsidRDefault="0098111E" w:rsidP="00BB4A75">
      <w:pPr>
        <w:pStyle w:val="ListParagraph"/>
        <w:numPr>
          <w:ilvl w:val="0"/>
          <w:numId w:val="30"/>
        </w:numPr>
      </w:pPr>
      <w:r w:rsidRPr="003349DD">
        <w:t>Short-term</w:t>
      </w:r>
      <w:r w:rsidRPr="00BB4A75">
        <w:rPr>
          <w:spacing w:val="-1"/>
        </w:rPr>
        <w:t xml:space="preserve"> </w:t>
      </w:r>
      <w:r w:rsidRPr="003349DD">
        <w:t>targets.</w:t>
      </w:r>
    </w:p>
    <w:p w14:paraId="3EB6694D" w14:textId="77777777" w:rsidR="0098111E" w:rsidRPr="003349DD" w:rsidRDefault="0098111E" w:rsidP="00BB4A75">
      <w:pPr>
        <w:pStyle w:val="ListParagraph"/>
        <w:numPr>
          <w:ilvl w:val="0"/>
          <w:numId w:val="30"/>
        </w:numPr>
      </w:pPr>
      <w:r w:rsidRPr="003349DD">
        <w:t>Teaching</w:t>
      </w:r>
      <w:r w:rsidRPr="00BB4A75">
        <w:rPr>
          <w:spacing w:val="-2"/>
        </w:rPr>
        <w:t xml:space="preserve"> </w:t>
      </w:r>
      <w:r w:rsidRPr="003349DD">
        <w:t>strategies.</w:t>
      </w:r>
    </w:p>
    <w:p w14:paraId="76F294B9" w14:textId="77777777" w:rsidR="0098111E" w:rsidRPr="003349DD" w:rsidRDefault="0098111E" w:rsidP="00BB4A75">
      <w:pPr>
        <w:pStyle w:val="ListParagraph"/>
        <w:numPr>
          <w:ilvl w:val="0"/>
          <w:numId w:val="30"/>
        </w:numPr>
      </w:pPr>
      <w:r w:rsidRPr="00BB4A75">
        <w:rPr>
          <w:spacing w:val="-1"/>
        </w:rPr>
        <w:t>Provision</w:t>
      </w:r>
      <w:r w:rsidRPr="00BB4A75">
        <w:rPr>
          <w:spacing w:val="-6"/>
        </w:rPr>
        <w:t xml:space="preserve"> </w:t>
      </w:r>
      <w:r w:rsidRPr="003349DD">
        <w:t>made.</w:t>
      </w:r>
    </w:p>
    <w:p w14:paraId="534070AC" w14:textId="77777777" w:rsidR="0098111E" w:rsidRPr="003349DD" w:rsidRDefault="0098111E" w:rsidP="00BB4A75">
      <w:pPr>
        <w:pStyle w:val="ListParagraph"/>
        <w:numPr>
          <w:ilvl w:val="0"/>
          <w:numId w:val="30"/>
        </w:numPr>
      </w:pPr>
      <w:r w:rsidRPr="003349DD">
        <w:t>Date</w:t>
      </w:r>
      <w:r w:rsidRPr="00BB4A75">
        <w:rPr>
          <w:spacing w:val="-2"/>
        </w:rPr>
        <w:t xml:space="preserve"> </w:t>
      </w:r>
      <w:r w:rsidRPr="003349DD">
        <w:t>for</w:t>
      </w:r>
      <w:r w:rsidRPr="00BB4A75">
        <w:rPr>
          <w:spacing w:val="-2"/>
        </w:rPr>
        <w:t xml:space="preserve"> </w:t>
      </w:r>
      <w:r w:rsidRPr="003349DD">
        <w:t>review.</w:t>
      </w:r>
    </w:p>
    <w:p w14:paraId="6A2F4CE0" w14:textId="77777777" w:rsidR="0098111E" w:rsidRPr="003349DD" w:rsidRDefault="0098111E" w:rsidP="00BB4A75">
      <w:pPr>
        <w:pStyle w:val="ListParagraph"/>
        <w:numPr>
          <w:ilvl w:val="0"/>
          <w:numId w:val="30"/>
        </w:numPr>
      </w:pPr>
      <w:r w:rsidRPr="003349DD">
        <w:t>Success</w:t>
      </w:r>
      <w:r w:rsidRPr="00BB4A75">
        <w:rPr>
          <w:spacing w:val="-2"/>
        </w:rPr>
        <w:t xml:space="preserve"> </w:t>
      </w:r>
      <w:r w:rsidRPr="003349DD">
        <w:t>and/or</w:t>
      </w:r>
      <w:r w:rsidRPr="00BB4A75">
        <w:rPr>
          <w:spacing w:val="-1"/>
        </w:rPr>
        <w:t xml:space="preserve"> </w:t>
      </w:r>
      <w:r w:rsidRPr="003349DD">
        <w:t>exit</w:t>
      </w:r>
      <w:r w:rsidRPr="00BB4A75">
        <w:rPr>
          <w:spacing w:val="-1"/>
        </w:rPr>
        <w:t xml:space="preserve"> </w:t>
      </w:r>
      <w:r w:rsidRPr="003349DD">
        <w:t>criteria.</w:t>
      </w:r>
    </w:p>
    <w:p w14:paraId="5F8DDE12" w14:textId="68C69CAC" w:rsidR="0098111E" w:rsidRPr="003349DD" w:rsidRDefault="0098111E" w:rsidP="00BB4A75">
      <w:pPr>
        <w:pStyle w:val="ListParagraph"/>
        <w:numPr>
          <w:ilvl w:val="0"/>
          <w:numId w:val="30"/>
        </w:numPr>
      </w:pPr>
      <w:r w:rsidRPr="003349DD">
        <w:t>The</w:t>
      </w:r>
      <w:r w:rsidRPr="00BB4A75">
        <w:rPr>
          <w:spacing w:val="-1"/>
        </w:rPr>
        <w:t xml:space="preserve"> </w:t>
      </w:r>
      <w:r w:rsidRPr="003349DD">
        <w:t>outcomes</w:t>
      </w:r>
      <w:r w:rsidRPr="00BB4A75">
        <w:rPr>
          <w:spacing w:val="-1"/>
        </w:rPr>
        <w:t xml:space="preserve"> </w:t>
      </w:r>
      <w:r w:rsidRPr="003349DD">
        <w:t>recorded</w:t>
      </w:r>
      <w:r w:rsidRPr="00BB4A75">
        <w:rPr>
          <w:spacing w:val="-1"/>
        </w:rPr>
        <w:t xml:space="preserve"> </w:t>
      </w:r>
      <w:r w:rsidRPr="003349DD">
        <w:t>at</w:t>
      </w:r>
      <w:r w:rsidRPr="00BB4A75">
        <w:rPr>
          <w:spacing w:val="-1"/>
        </w:rPr>
        <w:t xml:space="preserve"> </w:t>
      </w:r>
      <w:r w:rsidRPr="003349DD">
        <w:t>review.</w:t>
      </w:r>
    </w:p>
    <w:p w14:paraId="608D3BE4" w14:textId="77777777" w:rsidR="0098111E" w:rsidRPr="003349DD" w:rsidRDefault="0098111E" w:rsidP="0098111E">
      <w:r w:rsidRPr="003349DD">
        <w:t>The I</w:t>
      </w:r>
      <w:r>
        <w:t>L</w:t>
      </w:r>
      <w:r w:rsidRPr="003349DD">
        <w:t>P will record that which is different from or additional to the normal differentiated</w:t>
      </w:r>
      <w:r w:rsidRPr="003349DD">
        <w:rPr>
          <w:spacing w:val="1"/>
        </w:rPr>
        <w:t xml:space="preserve"> </w:t>
      </w:r>
      <w:r w:rsidRPr="003349DD">
        <w:t>curriculum and</w:t>
      </w:r>
      <w:r w:rsidRPr="003349DD">
        <w:rPr>
          <w:spacing w:val="1"/>
        </w:rPr>
        <w:t xml:space="preserve"> </w:t>
      </w:r>
      <w:r w:rsidRPr="003349DD">
        <w:t>will</w:t>
      </w:r>
      <w:r w:rsidRPr="003349DD">
        <w:rPr>
          <w:spacing w:val="1"/>
        </w:rPr>
        <w:t xml:space="preserve"> </w:t>
      </w:r>
      <w:r w:rsidRPr="003349DD">
        <w:t>concentrate</w:t>
      </w:r>
      <w:r w:rsidRPr="003349DD">
        <w:rPr>
          <w:spacing w:val="1"/>
        </w:rPr>
        <w:t xml:space="preserve"> </w:t>
      </w:r>
      <w:r w:rsidRPr="003349DD">
        <w:t>on individual</w:t>
      </w:r>
      <w:r w:rsidRPr="003349DD">
        <w:rPr>
          <w:spacing w:val="1"/>
        </w:rPr>
        <w:t xml:space="preserve"> </w:t>
      </w:r>
      <w:r w:rsidRPr="003349DD">
        <w:t>targets</w:t>
      </w:r>
      <w:r w:rsidRPr="003349DD">
        <w:rPr>
          <w:spacing w:val="1"/>
        </w:rPr>
        <w:t xml:space="preserve"> </w:t>
      </w:r>
      <w:r w:rsidRPr="003349DD">
        <w:t>that</w:t>
      </w:r>
      <w:r w:rsidRPr="003349DD">
        <w:rPr>
          <w:spacing w:val="1"/>
        </w:rPr>
        <w:t xml:space="preserve"> </w:t>
      </w:r>
      <w:r w:rsidRPr="003349DD">
        <w:t>closely</w:t>
      </w:r>
      <w:r w:rsidRPr="003349DD">
        <w:rPr>
          <w:spacing w:val="1"/>
        </w:rPr>
        <w:t xml:space="preserve"> </w:t>
      </w:r>
      <w:r w:rsidRPr="003349DD">
        <w:t>match</w:t>
      </w:r>
      <w:r w:rsidRPr="003349DD">
        <w:rPr>
          <w:spacing w:val="1"/>
        </w:rPr>
        <w:t xml:space="preserve"> </w:t>
      </w:r>
      <w:r w:rsidRPr="003349DD">
        <w:t>the</w:t>
      </w:r>
      <w:r w:rsidRPr="003349DD">
        <w:rPr>
          <w:spacing w:val="1"/>
        </w:rPr>
        <w:t xml:space="preserve"> </w:t>
      </w:r>
      <w:r w:rsidRPr="003349DD">
        <w:t>student’s</w:t>
      </w:r>
      <w:r w:rsidRPr="003349DD">
        <w:rPr>
          <w:spacing w:val="-2"/>
        </w:rPr>
        <w:t xml:space="preserve"> </w:t>
      </w:r>
      <w:r w:rsidRPr="003349DD">
        <w:t>needs.</w:t>
      </w:r>
      <w:r w:rsidRPr="003349DD">
        <w:rPr>
          <w:spacing w:val="-1"/>
        </w:rPr>
        <w:t xml:space="preserve"> </w:t>
      </w:r>
      <w:r w:rsidRPr="003349DD">
        <w:t>I</w:t>
      </w:r>
      <w:r>
        <w:t>L</w:t>
      </w:r>
      <w:r w:rsidRPr="003349DD">
        <w:t>Ps</w:t>
      </w:r>
      <w:r w:rsidRPr="003349DD">
        <w:rPr>
          <w:spacing w:val="-2"/>
        </w:rPr>
        <w:t xml:space="preserve"> </w:t>
      </w:r>
      <w:r w:rsidRPr="003349DD">
        <w:t>will</w:t>
      </w:r>
      <w:r w:rsidRPr="003349DD">
        <w:rPr>
          <w:spacing w:val="-1"/>
        </w:rPr>
        <w:t xml:space="preserve"> </w:t>
      </w:r>
      <w:r w:rsidRPr="003349DD">
        <w:t>be</w:t>
      </w:r>
      <w:r w:rsidRPr="003349DD">
        <w:rPr>
          <w:spacing w:val="-1"/>
        </w:rPr>
        <w:t xml:space="preserve"> </w:t>
      </w:r>
      <w:r w:rsidRPr="003349DD">
        <w:t>reviewed,</w:t>
      </w:r>
      <w:r w:rsidRPr="003349DD">
        <w:rPr>
          <w:spacing w:val="-1"/>
        </w:rPr>
        <w:t xml:space="preserve"> </w:t>
      </w:r>
      <w:r w:rsidRPr="003349DD">
        <w:t>and</w:t>
      </w:r>
      <w:r w:rsidRPr="003349DD">
        <w:rPr>
          <w:spacing w:val="-1"/>
        </w:rPr>
        <w:t xml:space="preserve"> </w:t>
      </w:r>
      <w:r w:rsidRPr="003349DD">
        <w:t>feedback</w:t>
      </w:r>
      <w:r w:rsidRPr="003349DD">
        <w:rPr>
          <w:spacing w:val="-2"/>
        </w:rPr>
        <w:t xml:space="preserve"> will be </w:t>
      </w:r>
      <w:r w:rsidRPr="003349DD">
        <w:t>provided</w:t>
      </w:r>
      <w:r w:rsidRPr="003349DD">
        <w:rPr>
          <w:spacing w:val="-1"/>
        </w:rPr>
        <w:t xml:space="preserve"> </w:t>
      </w:r>
      <w:r w:rsidRPr="003349DD">
        <w:t>to</w:t>
      </w:r>
      <w:r w:rsidRPr="003349DD">
        <w:rPr>
          <w:spacing w:val="-1"/>
        </w:rPr>
        <w:t xml:space="preserve"> </w:t>
      </w:r>
      <w:r w:rsidRPr="003349DD">
        <w:t>parents. The school will endeavour to hold the reviews in a formal manner and parents’ views on their</w:t>
      </w:r>
      <w:r w:rsidRPr="003349DD">
        <w:rPr>
          <w:spacing w:val="1"/>
        </w:rPr>
        <w:t xml:space="preserve"> </w:t>
      </w:r>
      <w:r w:rsidRPr="003349DD">
        <w:t>child’s progress will actively be sought. Wherever possible or appropriate the school will involve</w:t>
      </w:r>
      <w:r w:rsidRPr="003349DD">
        <w:rPr>
          <w:spacing w:val="1"/>
        </w:rPr>
        <w:t xml:space="preserve"> </w:t>
      </w:r>
      <w:r w:rsidRPr="003349DD">
        <w:t>students in</w:t>
      </w:r>
      <w:r w:rsidRPr="003349DD">
        <w:rPr>
          <w:spacing w:val="-1"/>
        </w:rPr>
        <w:t xml:space="preserve"> </w:t>
      </w:r>
      <w:r w:rsidRPr="003349DD">
        <w:t>this process.</w:t>
      </w:r>
    </w:p>
    <w:p w14:paraId="253F947D" w14:textId="77777777" w:rsidR="0098111E" w:rsidRPr="003349DD" w:rsidRDefault="0098111E" w:rsidP="0017189F">
      <w:pPr>
        <w:pStyle w:val="Heading2"/>
      </w:pPr>
      <w:bookmarkStart w:id="9" w:name="_Toc120532197"/>
      <w:r w:rsidRPr="003349DD">
        <w:t>Funding</w:t>
      </w:r>
      <w:bookmarkEnd w:id="9"/>
      <w:r w:rsidRPr="003349DD">
        <w:t xml:space="preserve"> </w:t>
      </w:r>
    </w:p>
    <w:p w14:paraId="13304027" w14:textId="77777777" w:rsidR="0098111E" w:rsidRPr="003349DD" w:rsidRDefault="0098111E" w:rsidP="00BB4A75">
      <w:pPr>
        <w:pStyle w:val="ListParagraph"/>
        <w:numPr>
          <w:ilvl w:val="0"/>
          <w:numId w:val="31"/>
        </w:numPr>
      </w:pPr>
      <w:r w:rsidRPr="003349DD">
        <w:t xml:space="preserve">Pupils who need additional support on the basis of SEND will be catered for in line with Section 4 of the Equality Act Advice from the Department of Education. </w:t>
      </w:r>
    </w:p>
    <w:p w14:paraId="3D19C93F" w14:textId="77777777" w:rsidR="0098111E" w:rsidRPr="003349DD" w:rsidRDefault="0098111E" w:rsidP="00BB4A75">
      <w:pPr>
        <w:pStyle w:val="ListParagraph"/>
        <w:numPr>
          <w:ilvl w:val="0"/>
          <w:numId w:val="31"/>
        </w:numPr>
      </w:pPr>
      <w:r w:rsidRPr="003349DD">
        <w:t>An additional fee may be charged to meet the cost of the support offered, facilities provided, and additional staff training required</w:t>
      </w:r>
    </w:p>
    <w:p w14:paraId="214A4EC1" w14:textId="77777777" w:rsidR="0098111E" w:rsidRPr="003349DD" w:rsidRDefault="0098111E" w:rsidP="0017189F">
      <w:pPr>
        <w:pStyle w:val="Heading2"/>
      </w:pPr>
      <w:bookmarkStart w:id="10" w:name="_Toc120532198"/>
      <w:r w:rsidRPr="003349DD">
        <w:t>The Graduated Response</w:t>
      </w:r>
      <w:bookmarkEnd w:id="10"/>
      <w:r w:rsidRPr="003349DD">
        <w:t xml:space="preserve"> </w:t>
      </w:r>
    </w:p>
    <w:p w14:paraId="3ABC05ED" w14:textId="77777777" w:rsidR="0098111E" w:rsidRPr="003349DD" w:rsidRDefault="0098111E" w:rsidP="0098111E">
      <w:r w:rsidRPr="003349DD">
        <w:t>The Special Educational Needs and Disability Code of Practice makes it clear that all teachers are responsible and accountable for the progress of all pupils in their class and</w:t>
      </w:r>
      <w:r>
        <w:t xml:space="preserve"> will be</w:t>
      </w:r>
      <w:r w:rsidRPr="003349DD">
        <w:t xml:space="preserve"> the first step in responding to those </w:t>
      </w:r>
      <w:r>
        <w:t>learners</w:t>
      </w:r>
      <w:r w:rsidRPr="003349DD">
        <w:t xml:space="preserve"> with SEND is inclusive high-quality teaching. However, those </w:t>
      </w:r>
      <w:r>
        <w:t>learners</w:t>
      </w:r>
      <w:r w:rsidRPr="003349DD">
        <w:t xml:space="preserve"> who have a formal diagnosis of SEND and/or who might struggle to make progress as a result of their learning needs, despite receiving high-quality teaching, might need effective special educational provision.</w:t>
      </w:r>
      <w:r>
        <w:t xml:space="preserve"> Abrar Academy</w:t>
      </w:r>
      <w:r w:rsidRPr="003349DD">
        <w:t xml:space="preserve"> follows a graduated approach which consists of four steps. </w:t>
      </w:r>
    </w:p>
    <w:p w14:paraId="5A3C1755" w14:textId="77777777" w:rsidR="0098111E" w:rsidRPr="003349DD" w:rsidRDefault="0098111E" w:rsidP="00BB4A75">
      <w:pPr>
        <w:pStyle w:val="ListParagraph"/>
        <w:numPr>
          <w:ilvl w:val="0"/>
          <w:numId w:val="32"/>
        </w:numPr>
      </w:pPr>
      <w:r w:rsidRPr="003349DD">
        <w:t xml:space="preserve">The graduated response will be led by the class/form tutor in partnership with the SENDCO. </w:t>
      </w:r>
    </w:p>
    <w:p w14:paraId="4E580799" w14:textId="77777777" w:rsidR="0098111E" w:rsidRPr="003349DD" w:rsidRDefault="0098111E" w:rsidP="00BB4A75">
      <w:pPr>
        <w:pStyle w:val="ListParagraph"/>
        <w:numPr>
          <w:ilvl w:val="0"/>
          <w:numId w:val="32"/>
        </w:numPr>
      </w:pPr>
      <w:r w:rsidRPr="003349DD">
        <w:t>It will commence once it has been demonstrated that high quality teaching and learning arrangements as part of normal classroom planning, support and interventions are not enabling the pupil to make good enough progress, and where assessment data indicates this is because special educational needs are providing a barrier to learning.</w:t>
      </w:r>
    </w:p>
    <w:p w14:paraId="22284BC1" w14:textId="77777777" w:rsidR="0098111E" w:rsidRPr="003349DD" w:rsidRDefault="0098111E" w:rsidP="00BB4A75">
      <w:pPr>
        <w:pStyle w:val="ListParagraph"/>
        <w:numPr>
          <w:ilvl w:val="0"/>
          <w:numId w:val="32"/>
        </w:numPr>
      </w:pPr>
      <w:r w:rsidRPr="003349DD">
        <w:t xml:space="preserve">Consideration of whether special educational provision is required should start with the desired outcomes, including the expected progress and attainment and the views and wishes of the pupil and their parents. </w:t>
      </w:r>
    </w:p>
    <w:p w14:paraId="7EEEF66A" w14:textId="77777777" w:rsidR="0098111E" w:rsidRPr="003349DD" w:rsidRDefault="0098111E" w:rsidP="00BB4A75">
      <w:pPr>
        <w:pStyle w:val="ListParagraph"/>
        <w:numPr>
          <w:ilvl w:val="0"/>
          <w:numId w:val="32"/>
        </w:numPr>
      </w:pPr>
      <w:r w:rsidRPr="003349DD">
        <w:t xml:space="preserve">In consultation with the pupil and parents a plan will be drawn to achieve the agreed outcomes through support and intervention arrangements. </w:t>
      </w:r>
    </w:p>
    <w:p w14:paraId="30702F67" w14:textId="77777777" w:rsidR="0098111E" w:rsidRPr="003349DD" w:rsidRDefault="0098111E" w:rsidP="0098111E">
      <w:r w:rsidRPr="003349DD">
        <w:t>The Graduated Response plan will ensure that:</w:t>
      </w:r>
    </w:p>
    <w:p w14:paraId="5AD755A9" w14:textId="77777777" w:rsidR="0098111E" w:rsidRPr="003349DD" w:rsidRDefault="0098111E" w:rsidP="00BB4A75">
      <w:pPr>
        <w:pStyle w:val="ListParagraph"/>
        <w:numPr>
          <w:ilvl w:val="0"/>
          <w:numId w:val="33"/>
        </w:numPr>
      </w:pPr>
      <w:r w:rsidRPr="003349DD">
        <w:t xml:space="preserve">The school will liaise with parents in contacting external agencies and will see existing records and carry out their own assessments. </w:t>
      </w:r>
    </w:p>
    <w:p w14:paraId="11FE2D08" w14:textId="77777777" w:rsidR="0098111E" w:rsidRPr="003349DD" w:rsidRDefault="0098111E" w:rsidP="00BB4A75">
      <w:pPr>
        <w:pStyle w:val="ListParagraph"/>
        <w:numPr>
          <w:ilvl w:val="0"/>
          <w:numId w:val="33"/>
        </w:numPr>
      </w:pPr>
      <w:r w:rsidRPr="003349DD">
        <w:t>SENDCO/teacher/ will consider a range of approaches/materials.</w:t>
      </w:r>
    </w:p>
    <w:p w14:paraId="5F125050" w14:textId="1FBE46AE" w:rsidR="0098111E" w:rsidRPr="0017189F" w:rsidRDefault="0098111E" w:rsidP="00BB4A75">
      <w:pPr>
        <w:pStyle w:val="ListParagraph"/>
        <w:numPr>
          <w:ilvl w:val="0"/>
          <w:numId w:val="33"/>
        </w:numPr>
        <w:rPr>
          <w:b/>
        </w:rPr>
      </w:pPr>
      <w:r w:rsidRPr="003349DD">
        <w:t>Progress towards these outcomes will be tracked and reviewed termly through a 4-step table (See table below)</w:t>
      </w:r>
    </w:p>
    <w:p w14:paraId="61AA3309" w14:textId="77777777" w:rsidR="0017189F" w:rsidRPr="00BB4A75" w:rsidRDefault="0017189F" w:rsidP="0017189F">
      <w:pPr>
        <w:pStyle w:val="ListParagraph"/>
        <w:ind w:left="360"/>
        <w:rPr>
          <w:b/>
        </w:rPr>
      </w:pPr>
    </w:p>
    <w:tbl>
      <w:tblPr>
        <w:tblStyle w:val="TableGrid"/>
        <w:tblpPr w:leftFromText="180" w:rightFromText="180" w:vertAnchor="text" w:horzAnchor="margin" w:tblpY="34"/>
        <w:tblW w:w="0" w:type="auto"/>
        <w:tblLook w:val="04A0" w:firstRow="1" w:lastRow="0" w:firstColumn="1" w:lastColumn="0" w:noHBand="0" w:noVBand="1"/>
      </w:tblPr>
      <w:tblGrid>
        <w:gridCol w:w="10456"/>
      </w:tblGrid>
      <w:tr w:rsidR="0098111E" w:rsidRPr="003349DD" w14:paraId="023B261D" w14:textId="77777777" w:rsidTr="00852BE5">
        <w:tc>
          <w:tcPr>
            <w:tcW w:w="10456" w:type="dxa"/>
          </w:tcPr>
          <w:p w14:paraId="5CA0070B" w14:textId="77777777" w:rsidR="0098111E" w:rsidRPr="00BB4A75" w:rsidRDefault="0098111E" w:rsidP="0098111E">
            <w:r w:rsidRPr="00BB4A75">
              <w:rPr>
                <w:b/>
              </w:rPr>
              <w:lastRenderedPageBreak/>
              <w:t xml:space="preserve">Assess </w:t>
            </w:r>
            <w:r w:rsidRPr="00BB4A75">
              <w:br/>
              <w:t xml:space="preserve">• Analyse pupil’s needs. </w:t>
            </w:r>
            <w:r w:rsidRPr="00BB4A75">
              <w:br/>
              <w:t>• Teacher’s assessment, experience of pupil, data on progress &amp; behaviour.</w:t>
            </w:r>
          </w:p>
        </w:tc>
      </w:tr>
      <w:tr w:rsidR="0098111E" w:rsidRPr="003349DD" w14:paraId="28AFC297" w14:textId="77777777" w:rsidTr="00852BE5">
        <w:tc>
          <w:tcPr>
            <w:tcW w:w="10456" w:type="dxa"/>
          </w:tcPr>
          <w:p w14:paraId="3231D657" w14:textId="77777777" w:rsidR="0098111E" w:rsidRPr="003349DD" w:rsidRDefault="0098111E" w:rsidP="0098111E">
            <w:pPr>
              <w:rPr>
                <w:b/>
                <w:bCs/>
              </w:rPr>
            </w:pPr>
            <w:r w:rsidRPr="003349DD">
              <w:rPr>
                <w:b/>
                <w:bCs/>
              </w:rPr>
              <w:t>Plan</w:t>
            </w:r>
          </w:p>
          <w:p w14:paraId="3CF89D1A" w14:textId="77777777" w:rsidR="0098111E" w:rsidRPr="003349DD" w:rsidRDefault="0098111E" w:rsidP="0098111E">
            <w:r w:rsidRPr="003349DD">
              <w:t xml:space="preserve">• Notify parents. </w:t>
            </w:r>
            <w:r w:rsidRPr="003349DD">
              <w:br/>
              <w:t>• Identify interventions &amp; support.</w:t>
            </w:r>
            <w:r w:rsidRPr="003349DD">
              <w:br/>
              <w:t>• Class teacher takes responsibility for interventions.</w:t>
            </w:r>
          </w:p>
        </w:tc>
      </w:tr>
      <w:tr w:rsidR="0098111E" w:rsidRPr="003349DD" w14:paraId="7B985DB0" w14:textId="77777777" w:rsidTr="00852BE5">
        <w:tc>
          <w:tcPr>
            <w:tcW w:w="10456" w:type="dxa"/>
          </w:tcPr>
          <w:p w14:paraId="79C8F404" w14:textId="77777777" w:rsidR="0098111E" w:rsidRPr="003349DD" w:rsidRDefault="0098111E" w:rsidP="0098111E">
            <w:r w:rsidRPr="003349DD">
              <w:rPr>
                <w:b/>
              </w:rPr>
              <w:t>Do</w:t>
            </w:r>
            <w:r w:rsidRPr="003349DD">
              <w:t xml:space="preserve"> </w:t>
            </w:r>
          </w:p>
          <w:p w14:paraId="2D464380" w14:textId="77777777" w:rsidR="0098111E" w:rsidRPr="003349DD" w:rsidRDefault="0098111E" w:rsidP="0098111E">
            <w:pPr>
              <w:rPr>
                <w:color w:val="000000"/>
              </w:rPr>
            </w:pPr>
            <w:r w:rsidRPr="003349DD">
              <w:t xml:space="preserve">• </w:t>
            </w:r>
            <w:r w:rsidRPr="003349DD">
              <w:rPr>
                <w:color w:val="000000"/>
              </w:rPr>
              <w:t xml:space="preserve">Class teacher responsible for working with pupil of a daily basis.  </w:t>
            </w:r>
            <w:r w:rsidRPr="003349DD">
              <w:br/>
              <w:t>•</w:t>
            </w:r>
            <w:r w:rsidRPr="003349DD">
              <w:rPr>
                <w:color w:val="000000"/>
              </w:rPr>
              <w:t xml:space="preserve"> Class teacher takes responsibility for group interventions away from the class.</w:t>
            </w:r>
          </w:p>
        </w:tc>
      </w:tr>
      <w:tr w:rsidR="0098111E" w:rsidRPr="003349DD" w14:paraId="39B68997" w14:textId="77777777" w:rsidTr="00852BE5">
        <w:tc>
          <w:tcPr>
            <w:tcW w:w="10456" w:type="dxa"/>
          </w:tcPr>
          <w:p w14:paraId="1F4F2120" w14:textId="77777777" w:rsidR="0098111E" w:rsidRPr="003349DD" w:rsidRDefault="0098111E" w:rsidP="0098111E">
            <w:r w:rsidRPr="003349DD">
              <w:rPr>
                <w:b/>
              </w:rPr>
              <w:t>Review</w:t>
            </w:r>
            <w:r w:rsidRPr="003349DD">
              <w:t xml:space="preserve"> </w:t>
            </w:r>
            <w:r w:rsidRPr="003349DD">
              <w:br/>
              <w:t xml:space="preserve">• </w:t>
            </w:r>
            <w:r w:rsidRPr="003349DD">
              <w:rPr>
                <w:color w:val="000000"/>
              </w:rPr>
              <w:t>Review plan on a termly basis.</w:t>
            </w:r>
            <w:r w:rsidRPr="003349DD">
              <w:br/>
              <w:t xml:space="preserve">• </w:t>
            </w:r>
            <w:r w:rsidRPr="003349DD">
              <w:rPr>
                <w:color w:val="000000"/>
              </w:rPr>
              <w:t>Interventions should last 4-6 weeks.</w:t>
            </w:r>
            <w:r w:rsidRPr="003349DD">
              <w:br/>
              <w:t>• Pupil’s view will be taken into consideration.</w:t>
            </w:r>
          </w:p>
        </w:tc>
      </w:tr>
    </w:tbl>
    <w:tbl>
      <w:tblPr>
        <w:tblStyle w:val="TableGrid"/>
        <w:tblpPr w:leftFromText="180" w:rightFromText="180" w:vertAnchor="page" w:horzAnchor="margin" w:tblpY="4816"/>
        <w:tblW w:w="0" w:type="auto"/>
        <w:tblLook w:val="04A0" w:firstRow="1" w:lastRow="0" w:firstColumn="1" w:lastColumn="0" w:noHBand="0" w:noVBand="1"/>
      </w:tblPr>
      <w:tblGrid>
        <w:gridCol w:w="10456"/>
      </w:tblGrid>
      <w:tr w:rsidR="0017189F" w:rsidRPr="003349DD" w14:paraId="02170412" w14:textId="77777777" w:rsidTr="0017189F">
        <w:tc>
          <w:tcPr>
            <w:tcW w:w="10456" w:type="dxa"/>
          </w:tcPr>
          <w:p w14:paraId="15E142C7" w14:textId="77777777" w:rsidR="0017189F" w:rsidRPr="003349DD" w:rsidRDefault="0017189F" w:rsidP="0017189F">
            <w:pPr>
              <w:rPr>
                <w:b/>
                <w:bCs/>
              </w:rPr>
            </w:pPr>
            <w:r w:rsidRPr="003349DD">
              <w:rPr>
                <w:b/>
                <w:bCs/>
              </w:rPr>
              <w:t xml:space="preserve">EHCP Educational, Health and Care Plan </w:t>
            </w:r>
          </w:p>
          <w:p w14:paraId="7DCB7A12" w14:textId="77777777" w:rsidR="0017189F" w:rsidRPr="003349DD" w:rsidRDefault="0017189F" w:rsidP="0017189F">
            <w:r w:rsidRPr="003349DD">
              <w:t xml:space="preserve">These are </w:t>
            </w:r>
            <w:r>
              <w:t>learners</w:t>
            </w:r>
            <w:r w:rsidRPr="003349DD">
              <w:t xml:space="preserve"> who have an Educational, Health and Care Plan in place. </w:t>
            </w:r>
          </w:p>
        </w:tc>
      </w:tr>
      <w:tr w:rsidR="0017189F" w:rsidRPr="003349DD" w14:paraId="6BCCDC45" w14:textId="77777777" w:rsidTr="0017189F">
        <w:tc>
          <w:tcPr>
            <w:tcW w:w="10456" w:type="dxa"/>
          </w:tcPr>
          <w:p w14:paraId="4803E002" w14:textId="77777777" w:rsidR="0017189F" w:rsidRPr="003349DD" w:rsidRDefault="0017189F" w:rsidP="0017189F">
            <w:pPr>
              <w:rPr>
                <w:b/>
                <w:bCs/>
              </w:rPr>
            </w:pPr>
            <w:r w:rsidRPr="003349DD">
              <w:rPr>
                <w:b/>
                <w:bCs/>
              </w:rPr>
              <w:t xml:space="preserve">SEND Special Educational Needs </w:t>
            </w:r>
          </w:p>
          <w:p w14:paraId="57B592C8" w14:textId="77777777" w:rsidR="0017189F" w:rsidRPr="003349DD" w:rsidRDefault="0017189F" w:rsidP="0017189F">
            <w:r w:rsidRPr="003349DD">
              <w:t xml:space="preserve">These are </w:t>
            </w:r>
            <w:r>
              <w:t>learners</w:t>
            </w:r>
            <w:r w:rsidRPr="003349DD">
              <w:t xml:space="preserve"> who have a formal SEND diagnosis, normally made by an Educational Psychologist, Psychiatrist or Speech and Language Therapist. It includes </w:t>
            </w:r>
            <w:r>
              <w:t>learners</w:t>
            </w:r>
            <w:r w:rsidRPr="003349DD">
              <w:t xml:space="preserve"> with Specific Learning Difficulties, such as dyslexia and dyscalculia. These </w:t>
            </w:r>
            <w:r>
              <w:t>learners</w:t>
            </w:r>
            <w:r w:rsidRPr="003349DD">
              <w:t xml:space="preserve"> might or might not receive Learning Support intervention. </w:t>
            </w:r>
          </w:p>
        </w:tc>
      </w:tr>
      <w:tr w:rsidR="0017189F" w:rsidRPr="003349DD" w14:paraId="243BB158" w14:textId="77777777" w:rsidTr="0017189F">
        <w:tc>
          <w:tcPr>
            <w:tcW w:w="10456" w:type="dxa"/>
          </w:tcPr>
          <w:p w14:paraId="2D2B2633" w14:textId="77777777" w:rsidR="0017189F" w:rsidRPr="003349DD" w:rsidRDefault="0017189F" w:rsidP="0017189F">
            <w:pPr>
              <w:rPr>
                <w:b/>
                <w:bCs/>
              </w:rPr>
            </w:pPr>
            <w:r w:rsidRPr="003349DD">
              <w:rPr>
                <w:b/>
                <w:bCs/>
              </w:rPr>
              <w:t xml:space="preserve">LS Learning Support </w:t>
            </w:r>
          </w:p>
          <w:p w14:paraId="6B6531FD" w14:textId="77777777" w:rsidR="0017189F" w:rsidRPr="003349DD" w:rsidRDefault="0017189F" w:rsidP="0017189F">
            <w:pPr>
              <w:rPr>
                <w:b/>
              </w:rPr>
            </w:pPr>
            <w:r w:rsidRPr="003349DD">
              <w:t xml:space="preserve">These are </w:t>
            </w:r>
            <w:r>
              <w:t>learners</w:t>
            </w:r>
            <w:r w:rsidRPr="003349DD">
              <w:t xml:space="preserve"> who do not have a formal diagnosis but who have been identified as requiring additional Learning Support. This support may be provided at a Universal or Targeted Level and the support is likely to move from one level to the other, depending on progress or specific difficulties that the </w:t>
            </w:r>
            <w:r>
              <w:t>learners</w:t>
            </w:r>
            <w:r w:rsidRPr="003349DD">
              <w:t xml:space="preserve"> might experience at different stages of their education.</w:t>
            </w:r>
          </w:p>
        </w:tc>
      </w:tr>
      <w:tr w:rsidR="0017189F" w:rsidRPr="003349DD" w14:paraId="59E62B55" w14:textId="77777777" w:rsidTr="0017189F">
        <w:tc>
          <w:tcPr>
            <w:tcW w:w="10456" w:type="dxa"/>
          </w:tcPr>
          <w:p w14:paraId="210F4F51" w14:textId="77777777" w:rsidR="0017189F" w:rsidRPr="003349DD" w:rsidRDefault="0017189F" w:rsidP="0017189F">
            <w:pPr>
              <w:rPr>
                <w:b/>
                <w:bCs/>
              </w:rPr>
            </w:pPr>
            <w:r w:rsidRPr="003349DD">
              <w:rPr>
                <w:b/>
                <w:bCs/>
              </w:rPr>
              <w:t xml:space="preserve">Monitor </w:t>
            </w:r>
          </w:p>
          <w:p w14:paraId="6362A1CD" w14:textId="77777777" w:rsidR="0017189F" w:rsidRPr="003349DD" w:rsidRDefault="0017189F" w:rsidP="0017189F">
            <w:r w:rsidRPr="003349DD">
              <w:t xml:space="preserve">These are </w:t>
            </w:r>
            <w:r>
              <w:t>learners</w:t>
            </w:r>
            <w:r w:rsidRPr="003349DD">
              <w:t xml:space="preserve"> who might not have any specific learning need at the moment, but who might be at risk of under achievement and therefore need to be closely monitored</w:t>
            </w:r>
          </w:p>
        </w:tc>
      </w:tr>
    </w:tbl>
    <w:p w14:paraId="61FA9AB7" w14:textId="35C29B8D" w:rsidR="0098111E" w:rsidRPr="0017189F" w:rsidRDefault="0098111E" w:rsidP="0017189F">
      <w:r w:rsidRPr="003349DD">
        <w:rPr>
          <w:bCs/>
        </w:rPr>
        <w:t xml:space="preserve">At </w:t>
      </w:r>
      <w:r>
        <w:rPr>
          <w:bCs/>
        </w:rPr>
        <w:t>Abrar Academy</w:t>
      </w:r>
      <w:r w:rsidRPr="003349DD">
        <w:rPr>
          <w:bCs/>
        </w:rPr>
        <w:t xml:space="preserve"> </w:t>
      </w:r>
      <w:r>
        <w:rPr>
          <w:bCs/>
        </w:rPr>
        <w:t>learners</w:t>
      </w:r>
      <w:r w:rsidRPr="003349DD">
        <w:rPr>
          <w:bCs/>
        </w:rPr>
        <w:t xml:space="preserve"> may fall into the following categories:</w:t>
      </w:r>
    </w:p>
    <w:p w14:paraId="660E517E" w14:textId="77777777" w:rsidR="0098111E" w:rsidRPr="003349DD" w:rsidRDefault="0098111E" w:rsidP="0017189F">
      <w:pPr>
        <w:pStyle w:val="Heading2"/>
      </w:pPr>
      <w:bookmarkStart w:id="11" w:name="_Toc120532199"/>
      <w:r w:rsidRPr="003349DD">
        <w:t>Educational Health and Care Plan (EHCP)</w:t>
      </w:r>
      <w:bookmarkEnd w:id="11"/>
      <w:r w:rsidRPr="003349DD">
        <w:t xml:space="preserve"> </w:t>
      </w:r>
    </w:p>
    <w:p w14:paraId="4E594802" w14:textId="77777777" w:rsidR="0098111E" w:rsidRPr="003349DD" w:rsidRDefault="0098111E" w:rsidP="0017189F">
      <w:pPr>
        <w:pStyle w:val="ListParagraph"/>
        <w:numPr>
          <w:ilvl w:val="0"/>
          <w:numId w:val="34"/>
        </w:numPr>
      </w:pPr>
      <w:r w:rsidRPr="003349DD">
        <w:t xml:space="preserve">Where pupils do not make sufficient progress, despite the school making purposeful and relevant interventions, it may be appropriate to ask commissioned professionals to carry out a statutory assessment of their needs to see if they are eligible for an Educational Health and Care Plan (EHCP). </w:t>
      </w:r>
    </w:p>
    <w:p w14:paraId="522C4A85" w14:textId="77777777" w:rsidR="0098111E" w:rsidRPr="003349DD" w:rsidRDefault="0098111E" w:rsidP="0017189F">
      <w:pPr>
        <w:pStyle w:val="ListParagraph"/>
        <w:numPr>
          <w:ilvl w:val="0"/>
          <w:numId w:val="34"/>
        </w:numPr>
      </w:pPr>
      <w:r w:rsidRPr="003349DD">
        <w:t>The school will liaise with parents to source support from commissioned professionals. This could be from the Educational Psychologist, Additional Needs Teachers or Health Professionals e.g., speech and language therapists, physiotherapists etc.</w:t>
      </w:r>
    </w:p>
    <w:p w14:paraId="0833A956" w14:textId="77777777" w:rsidR="0098111E" w:rsidRPr="003349DD" w:rsidRDefault="0098111E" w:rsidP="0017189F">
      <w:pPr>
        <w:pStyle w:val="ListParagraph"/>
        <w:numPr>
          <w:ilvl w:val="0"/>
          <w:numId w:val="34"/>
        </w:numPr>
      </w:pPr>
      <w:r w:rsidRPr="003349DD">
        <w:t xml:space="preserve">The commissioned professionals will seek evidence from the school that any strategy or programme implemented for the child in question has been continued for a reasonable period without success and that alternatives have been tried. The commissioned professionals will need information about the pupil’s progress over time and will also need clear documentation in relation to the pupil’s special educational needs and any action taken to deal with those needs, including any resources or special arrangements put in place. </w:t>
      </w:r>
    </w:p>
    <w:p w14:paraId="2ED44F99" w14:textId="1B3C9C6D" w:rsidR="0017189F" w:rsidRDefault="0098111E" w:rsidP="0017189F">
      <w:pPr>
        <w:pStyle w:val="ListParagraph"/>
        <w:numPr>
          <w:ilvl w:val="0"/>
          <w:numId w:val="34"/>
        </w:numPr>
      </w:pPr>
      <w:r w:rsidRPr="003349DD">
        <w:t xml:space="preserve">Once a pupil has an EHCP naming </w:t>
      </w:r>
      <w:r>
        <w:t>Abrar Academy</w:t>
      </w:r>
      <w:r w:rsidRPr="003349DD">
        <w:t>, the SLT at the school will ensure that those teaching or working with the young person are aware of their needs and have arrangements in place to meet them. The school will ensure that teachers monitor and review the pupil’s progress during a year. Formal reviews of the EHCP plan will take place at least annually. If a pupil’s SEND change, commissioned professionals will be informed and will arrange to hold a review as soon as possible to ensure that provision specified in the EHCP plan is appropriate</w:t>
      </w:r>
    </w:p>
    <w:p w14:paraId="7F49B512" w14:textId="3E07EF77" w:rsidR="0017189F" w:rsidRDefault="0017189F" w:rsidP="0017189F">
      <w:pPr>
        <w:pStyle w:val="ListParagraph"/>
        <w:ind w:left="360"/>
      </w:pPr>
    </w:p>
    <w:p w14:paraId="517A709C" w14:textId="77777777" w:rsidR="0017189F" w:rsidRDefault="0017189F" w:rsidP="0017189F">
      <w:pPr>
        <w:pStyle w:val="ListParagraph"/>
        <w:ind w:left="360"/>
      </w:pPr>
    </w:p>
    <w:p w14:paraId="298FBFF1" w14:textId="77777777" w:rsidR="0017189F" w:rsidRPr="003349DD" w:rsidRDefault="0017189F" w:rsidP="0017189F">
      <w:pPr>
        <w:pStyle w:val="ListParagraph"/>
        <w:ind w:left="360"/>
      </w:pPr>
    </w:p>
    <w:p w14:paraId="69D6217B" w14:textId="35806F5A" w:rsidR="0098111E" w:rsidRDefault="0098111E" w:rsidP="0017189F">
      <w:pPr>
        <w:pStyle w:val="Heading1"/>
      </w:pPr>
      <w:bookmarkStart w:id="12" w:name="_Toc120532200"/>
      <w:r w:rsidRPr="003349DD">
        <w:lastRenderedPageBreak/>
        <w:t>The school’s evaluation of the success of the education for pupils with SEND</w:t>
      </w:r>
      <w:bookmarkEnd w:id="12"/>
      <w:r w:rsidRPr="003349DD">
        <w:t xml:space="preserve"> </w:t>
      </w:r>
    </w:p>
    <w:p w14:paraId="56CF5C26" w14:textId="77777777" w:rsidR="0098111E" w:rsidRPr="003349DD" w:rsidRDefault="0098111E" w:rsidP="0098111E">
      <w:r w:rsidRPr="003349DD">
        <w:t>The school will continuously monitor and evaluate the working of the SEND policy gathering information on the following aspects:</w:t>
      </w:r>
    </w:p>
    <w:p w14:paraId="6C0F104B" w14:textId="77777777" w:rsidR="0098111E" w:rsidRPr="003349DD" w:rsidRDefault="0098111E" w:rsidP="0017189F">
      <w:pPr>
        <w:pStyle w:val="ListParagraph"/>
        <w:numPr>
          <w:ilvl w:val="0"/>
          <w:numId w:val="35"/>
        </w:numPr>
      </w:pPr>
      <w:r w:rsidRPr="003349DD">
        <w:t>Number of pupils with SEND, and any changes to the level of support they receive.</w:t>
      </w:r>
    </w:p>
    <w:p w14:paraId="18F0FC11" w14:textId="77777777" w:rsidR="0098111E" w:rsidRPr="003349DD" w:rsidRDefault="0098111E" w:rsidP="0017189F">
      <w:pPr>
        <w:pStyle w:val="ListParagraph"/>
        <w:numPr>
          <w:ilvl w:val="0"/>
          <w:numId w:val="35"/>
        </w:numPr>
      </w:pPr>
      <w:r w:rsidRPr="003349DD">
        <w:t xml:space="preserve">The level of support pupils received and the amount of progress they make.       </w:t>
      </w:r>
    </w:p>
    <w:p w14:paraId="7002E486" w14:textId="77777777" w:rsidR="0098111E" w:rsidRPr="003349DD" w:rsidRDefault="0098111E" w:rsidP="0017189F">
      <w:pPr>
        <w:pStyle w:val="ListParagraph"/>
        <w:numPr>
          <w:ilvl w:val="0"/>
          <w:numId w:val="35"/>
        </w:numPr>
      </w:pPr>
      <w:r w:rsidRPr="003349DD">
        <w:t>The success of resources.</w:t>
      </w:r>
    </w:p>
    <w:p w14:paraId="3A05EC68" w14:textId="77777777" w:rsidR="0098111E" w:rsidRPr="003349DD" w:rsidRDefault="0098111E" w:rsidP="0017189F">
      <w:pPr>
        <w:pStyle w:val="ListParagraph"/>
        <w:numPr>
          <w:ilvl w:val="0"/>
          <w:numId w:val="35"/>
        </w:numPr>
      </w:pPr>
      <w:r w:rsidRPr="003349DD">
        <w:t xml:space="preserve">The impact and outcomes of the review process. </w:t>
      </w:r>
    </w:p>
    <w:p w14:paraId="104B11D9" w14:textId="77777777" w:rsidR="0098111E" w:rsidRPr="003349DD" w:rsidRDefault="0098111E" w:rsidP="0017189F">
      <w:pPr>
        <w:pStyle w:val="ListParagraph"/>
        <w:numPr>
          <w:ilvl w:val="0"/>
          <w:numId w:val="35"/>
        </w:numPr>
      </w:pPr>
      <w:r w:rsidRPr="003349DD">
        <w:t xml:space="preserve">The development of pupil participation. </w:t>
      </w:r>
    </w:p>
    <w:p w14:paraId="2AF870EC" w14:textId="77777777" w:rsidR="0098111E" w:rsidRPr="003349DD" w:rsidRDefault="0098111E" w:rsidP="0017189F">
      <w:pPr>
        <w:pStyle w:val="ListParagraph"/>
        <w:numPr>
          <w:ilvl w:val="0"/>
          <w:numId w:val="35"/>
        </w:numPr>
      </w:pPr>
      <w:r w:rsidRPr="003349DD">
        <w:t>Relationships with parents.</w:t>
      </w:r>
    </w:p>
    <w:p w14:paraId="1810E554" w14:textId="77777777" w:rsidR="0098111E" w:rsidRPr="003349DD" w:rsidRDefault="0098111E" w:rsidP="0017189F">
      <w:pPr>
        <w:pStyle w:val="ListParagraph"/>
        <w:numPr>
          <w:ilvl w:val="0"/>
          <w:numId w:val="35"/>
        </w:numPr>
      </w:pPr>
      <w:r w:rsidRPr="003349DD">
        <w:t xml:space="preserve">The success of involvement of outside agencies. </w:t>
      </w:r>
    </w:p>
    <w:p w14:paraId="5B3A87F4" w14:textId="77777777" w:rsidR="0098111E" w:rsidRPr="003349DD" w:rsidRDefault="0098111E" w:rsidP="0017189F">
      <w:pPr>
        <w:pStyle w:val="Heading1"/>
      </w:pPr>
      <w:bookmarkStart w:id="13" w:name="_Toc120532201"/>
      <w:r w:rsidRPr="003349DD">
        <w:t>Roles and responsibilities</w:t>
      </w:r>
      <w:bookmarkEnd w:id="13"/>
    </w:p>
    <w:p w14:paraId="6F7E7D92" w14:textId="77777777" w:rsidR="0098111E" w:rsidRPr="003349DD" w:rsidRDefault="0098111E" w:rsidP="0098111E">
      <w:r w:rsidRPr="003349DD">
        <w:t xml:space="preserve">The key responsibility of the </w:t>
      </w:r>
      <w:r w:rsidRPr="003349DD">
        <w:rPr>
          <w:b/>
          <w:bCs/>
        </w:rPr>
        <w:t xml:space="preserve">Governing Body </w:t>
      </w:r>
      <w:r w:rsidRPr="003349DD">
        <w:t xml:space="preserve">is: </w:t>
      </w:r>
    </w:p>
    <w:p w14:paraId="62A43363" w14:textId="77777777" w:rsidR="0098111E" w:rsidRPr="003349DD" w:rsidRDefault="0098111E" w:rsidP="0017189F">
      <w:pPr>
        <w:pStyle w:val="ListParagraph"/>
        <w:numPr>
          <w:ilvl w:val="0"/>
          <w:numId w:val="36"/>
        </w:numPr>
      </w:pPr>
      <w:r w:rsidRPr="003349DD">
        <w:t xml:space="preserve">Ensuring that provision of a high standard is made for SEND students by assessing </w:t>
      </w:r>
      <w:proofErr w:type="gramStart"/>
      <w:r w:rsidRPr="003349DD">
        <w:t>the</w:t>
      </w:r>
      <w:r w:rsidRPr="0017189F">
        <w:rPr>
          <w:spacing w:val="-52"/>
        </w:rPr>
        <w:t xml:space="preserve">  </w:t>
      </w:r>
      <w:r w:rsidRPr="003349DD">
        <w:t>annual</w:t>
      </w:r>
      <w:proofErr w:type="gramEnd"/>
      <w:r w:rsidRPr="0017189F">
        <w:rPr>
          <w:spacing w:val="-1"/>
        </w:rPr>
        <w:t xml:space="preserve"> </w:t>
      </w:r>
      <w:r w:rsidRPr="003349DD">
        <w:t>review</w:t>
      </w:r>
      <w:r w:rsidRPr="0017189F">
        <w:rPr>
          <w:spacing w:val="-1"/>
        </w:rPr>
        <w:t xml:space="preserve"> </w:t>
      </w:r>
      <w:r w:rsidRPr="003349DD">
        <w:t>on</w:t>
      </w:r>
      <w:r w:rsidRPr="0017189F">
        <w:rPr>
          <w:spacing w:val="-1"/>
        </w:rPr>
        <w:t xml:space="preserve"> </w:t>
      </w:r>
      <w:r w:rsidRPr="003349DD">
        <w:t>the</w:t>
      </w:r>
      <w:r w:rsidRPr="0017189F">
        <w:rPr>
          <w:spacing w:val="-1"/>
        </w:rPr>
        <w:t xml:space="preserve"> </w:t>
      </w:r>
      <w:r w:rsidRPr="003349DD">
        <w:t>successful</w:t>
      </w:r>
      <w:r w:rsidRPr="0017189F">
        <w:rPr>
          <w:spacing w:val="-1"/>
        </w:rPr>
        <w:t xml:space="preserve"> </w:t>
      </w:r>
      <w:r w:rsidRPr="003349DD">
        <w:t>implementation</w:t>
      </w:r>
      <w:r w:rsidRPr="0017189F">
        <w:rPr>
          <w:spacing w:val="-1"/>
        </w:rPr>
        <w:t xml:space="preserve"> </w:t>
      </w:r>
      <w:r w:rsidRPr="003349DD">
        <w:t>of</w:t>
      </w:r>
      <w:r w:rsidRPr="0017189F">
        <w:rPr>
          <w:spacing w:val="-1"/>
        </w:rPr>
        <w:t xml:space="preserve"> </w:t>
      </w:r>
      <w:r w:rsidRPr="003349DD">
        <w:t>SEND</w:t>
      </w:r>
      <w:r w:rsidRPr="0017189F">
        <w:rPr>
          <w:spacing w:val="-1"/>
        </w:rPr>
        <w:t xml:space="preserve"> </w:t>
      </w:r>
      <w:r w:rsidRPr="003349DD">
        <w:t>provision.</w:t>
      </w:r>
    </w:p>
    <w:p w14:paraId="505445CA" w14:textId="77777777" w:rsidR="0098111E" w:rsidRPr="003349DD" w:rsidRDefault="0098111E" w:rsidP="0098111E">
      <w:r w:rsidRPr="003349DD">
        <w:t xml:space="preserve">The key responsibilities of the </w:t>
      </w:r>
      <w:r>
        <w:rPr>
          <w:b/>
          <w:bCs/>
        </w:rPr>
        <w:t>Principal</w:t>
      </w:r>
      <w:r w:rsidRPr="003349DD">
        <w:rPr>
          <w:b/>
          <w:bCs/>
        </w:rPr>
        <w:t xml:space="preserve"> and SLT</w:t>
      </w:r>
      <w:r w:rsidRPr="003349DD">
        <w:t xml:space="preserve"> are: </w:t>
      </w:r>
    </w:p>
    <w:p w14:paraId="4C0634A4" w14:textId="77777777" w:rsidR="0098111E" w:rsidRPr="003349DD" w:rsidRDefault="0098111E" w:rsidP="0017189F">
      <w:pPr>
        <w:pStyle w:val="ListParagraph"/>
        <w:numPr>
          <w:ilvl w:val="0"/>
          <w:numId w:val="36"/>
        </w:numPr>
      </w:pPr>
      <w:r w:rsidRPr="003349DD">
        <w:t>Keeping</w:t>
      </w:r>
      <w:r w:rsidRPr="0017189F">
        <w:rPr>
          <w:spacing w:val="-2"/>
        </w:rPr>
        <w:t xml:space="preserve"> </w:t>
      </w:r>
      <w:r w:rsidRPr="003349DD">
        <w:t>the</w:t>
      </w:r>
      <w:r w:rsidRPr="0017189F">
        <w:rPr>
          <w:spacing w:val="-2"/>
        </w:rPr>
        <w:t xml:space="preserve"> </w:t>
      </w:r>
      <w:r w:rsidRPr="003349DD">
        <w:t>Governing</w:t>
      </w:r>
      <w:r w:rsidRPr="0017189F">
        <w:rPr>
          <w:spacing w:val="-1"/>
        </w:rPr>
        <w:t xml:space="preserve"> </w:t>
      </w:r>
      <w:r w:rsidRPr="003349DD">
        <w:t>Body</w:t>
      </w:r>
      <w:r w:rsidRPr="0017189F">
        <w:rPr>
          <w:spacing w:val="-1"/>
        </w:rPr>
        <w:t xml:space="preserve"> </w:t>
      </w:r>
      <w:r w:rsidRPr="003349DD">
        <w:t>well</w:t>
      </w:r>
      <w:r w:rsidRPr="0017189F">
        <w:rPr>
          <w:spacing w:val="-1"/>
        </w:rPr>
        <w:t xml:space="preserve"> </w:t>
      </w:r>
      <w:r w:rsidRPr="003349DD">
        <w:t>informed</w:t>
      </w:r>
      <w:r w:rsidRPr="0017189F">
        <w:rPr>
          <w:spacing w:val="-1"/>
        </w:rPr>
        <w:t xml:space="preserve"> </w:t>
      </w:r>
      <w:r w:rsidRPr="003349DD">
        <w:t>about</w:t>
      </w:r>
      <w:r w:rsidRPr="0017189F">
        <w:rPr>
          <w:spacing w:val="-1"/>
        </w:rPr>
        <w:t xml:space="preserve"> </w:t>
      </w:r>
      <w:r w:rsidRPr="003349DD">
        <w:t>SEND</w:t>
      </w:r>
      <w:r w:rsidRPr="0017189F">
        <w:rPr>
          <w:spacing w:val="-1"/>
        </w:rPr>
        <w:t xml:space="preserve"> </w:t>
      </w:r>
      <w:r w:rsidRPr="003349DD">
        <w:t>within</w:t>
      </w:r>
      <w:r w:rsidRPr="0017189F">
        <w:rPr>
          <w:spacing w:val="-2"/>
        </w:rPr>
        <w:t xml:space="preserve"> </w:t>
      </w:r>
      <w:r w:rsidRPr="003349DD">
        <w:t>the</w:t>
      </w:r>
      <w:r w:rsidRPr="0017189F">
        <w:rPr>
          <w:spacing w:val="-1"/>
        </w:rPr>
        <w:t xml:space="preserve"> </w:t>
      </w:r>
      <w:r w:rsidRPr="003349DD">
        <w:t>school while being</w:t>
      </w:r>
      <w:r w:rsidRPr="0017189F">
        <w:rPr>
          <w:spacing w:val="-1"/>
        </w:rPr>
        <w:t xml:space="preserve"> </w:t>
      </w:r>
      <w:r w:rsidRPr="003349DD">
        <w:t>fully involved</w:t>
      </w:r>
      <w:r w:rsidRPr="0017189F">
        <w:rPr>
          <w:spacing w:val="-1"/>
        </w:rPr>
        <w:t xml:space="preserve"> </w:t>
      </w:r>
      <w:r w:rsidRPr="003349DD">
        <w:t>in developing and</w:t>
      </w:r>
      <w:r w:rsidRPr="0017189F">
        <w:rPr>
          <w:spacing w:val="-2"/>
        </w:rPr>
        <w:t xml:space="preserve"> </w:t>
      </w:r>
      <w:r w:rsidRPr="003349DD">
        <w:t>subsequently</w:t>
      </w:r>
      <w:r w:rsidRPr="0017189F">
        <w:rPr>
          <w:spacing w:val="-1"/>
        </w:rPr>
        <w:t xml:space="preserve"> </w:t>
      </w:r>
      <w:r w:rsidRPr="003349DD">
        <w:t>reviewing the</w:t>
      </w:r>
      <w:r w:rsidRPr="0017189F">
        <w:rPr>
          <w:spacing w:val="-1"/>
        </w:rPr>
        <w:t xml:space="preserve"> </w:t>
      </w:r>
      <w:r w:rsidRPr="003349DD">
        <w:t>SEND</w:t>
      </w:r>
      <w:r w:rsidRPr="0017189F">
        <w:rPr>
          <w:spacing w:val="-2"/>
        </w:rPr>
        <w:t xml:space="preserve"> </w:t>
      </w:r>
      <w:r w:rsidRPr="003349DD">
        <w:t>policy.</w:t>
      </w:r>
    </w:p>
    <w:p w14:paraId="251E64C0" w14:textId="77777777" w:rsidR="0098111E" w:rsidRPr="003349DD" w:rsidRDefault="0098111E" w:rsidP="0017189F">
      <w:pPr>
        <w:pStyle w:val="ListParagraph"/>
        <w:numPr>
          <w:ilvl w:val="0"/>
          <w:numId w:val="36"/>
        </w:numPr>
      </w:pPr>
      <w:r w:rsidRPr="003349DD">
        <w:t>Encouraging</w:t>
      </w:r>
      <w:r w:rsidRPr="0017189F">
        <w:rPr>
          <w:spacing w:val="-1"/>
        </w:rPr>
        <w:t xml:space="preserve"> parent </w:t>
      </w:r>
      <w:r w:rsidRPr="003349DD">
        <w:t>involvement</w:t>
      </w:r>
      <w:r w:rsidRPr="0017189F">
        <w:rPr>
          <w:spacing w:val="-1"/>
        </w:rPr>
        <w:t xml:space="preserve"> </w:t>
      </w:r>
      <w:r w:rsidRPr="003349DD">
        <w:t>in the child’s</w:t>
      </w:r>
      <w:r w:rsidRPr="0017189F">
        <w:rPr>
          <w:spacing w:val="-1"/>
        </w:rPr>
        <w:t xml:space="preserve"> </w:t>
      </w:r>
      <w:r w:rsidRPr="003349DD">
        <w:t>education. Informing</w:t>
      </w:r>
      <w:r w:rsidRPr="0017189F">
        <w:rPr>
          <w:spacing w:val="-2"/>
        </w:rPr>
        <w:t xml:space="preserve"> </w:t>
      </w:r>
      <w:r w:rsidRPr="003349DD">
        <w:t>parents</w:t>
      </w:r>
      <w:r w:rsidRPr="0017189F">
        <w:rPr>
          <w:spacing w:val="-1"/>
        </w:rPr>
        <w:t xml:space="preserve"> </w:t>
      </w:r>
      <w:r w:rsidRPr="003349DD">
        <w:t>of</w:t>
      </w:r>
      <w:r w:rsidRPr="0017189F">
        <w:rPr>
          <w:spacing w:val="-1"/>
        </w:rPr>
        <w:t xml:space="preserve"> </w:t>
      </w:r>
      <w:r w:rsidRPr="003349DD">
        <w:t>the</w:t>
      </w:r>
      <w:r w:rsidRPr="0017189F">
        <w:rPr>
          <w:spacing w:val="-1"/>
        </w:rPr>
        <w:t xml:space="preserve"> </w:t>
      </w:r>
      <w:r w:rsidRPr="003349DD">
        <w:t>fact</w:t>
      </w:r>
      <w:r w:rsidRPr="0017189F">
        <w:rPr>
          <w:spacing w:val="-1"/>
        </w:rPr>
        <w:t xml:space="preserve"> </w:t>
      </w:r>
      <w:r w:rsidRPr="003349DD">
        <w:t>that</w:t>
      </w:r>
      <w:r w:rsidRPr="0017189F">
        <w:rPr>
          <w:spacing w:val="-2"/>
        </w:rPr>
        <w:t xml:space="preserve"> </w:t>
      </w:r>
      <w:r w:rsidRPr="003349DD">
        <w:t>SEND</w:t>
      </w:r>
      <w:r w:rsidRPr="0017189F">
        <w:rPr>
          <w:spacing w:val="-1"/>
        </w:rPr>
        <w:t xml:space="preserve"> </w:t>
      </w:r>
      <w:r w:rsidRPr="003349DD">
        <w:t>provision</w:t>
      </w:r>
      <w:r w:rsidRPr="0017189F">
        <w:rPr>
          <w:spacing w:val="-1"/>
        </w:rPr>
        <w:t xml:space="preserve"> </w:t>
      </w:r>
      <w:r w:rsidRPr="003349DD">
        <w:t>has</w:t>
      </w:r>
      <w:r w:rsidRPr="0017189F">
        <w:rPr>
          <w:spacing w:val="-1"/>
        </w:rPr>
        <w:t xml:space="preserve"> </w:t>
      </w:r>
      <w:r w:rsidRPr="003349DD">
        <w:t>been</w:t>
      </w:r>
      <w:r w:rsidRPr="0017189F">
        <w:rPr>
          <w:spacing w:val="-1"/>
        </w:rPr>
        <w:t xml:space="preserve"> </w:t>
      </w:r>
      <w:r w:rsidRPr="003349DD">
        <w:t>made</w:t>
      </w:r>
      <w:r w:rsidRPr="0017189F">
        <w:rPr>
          <w:spacing w:val="-1"/>
        </w:rPr>
        <w:t xml:space="preserve"> </w:t>
      </w:r>
      <w:r w:rsidRPr="003349DD">
        <w:t>for</w:t>
      </w:r>
      <w:r w:rsidRPr="0017189F">
        <w:rPr>
          <w:spacing w:val="-2"/>
        </w:rPr>
        <w:t xml:space="preserve"> </w:t>
      </w:r>
      <w:r w:rsidRPr="003349DD">
        <w:t>their</w:t>
      </w:r>
      <w:r w:rsidRPr="0017189F">
        <w:rPr>
          <w:spacing w:val="-1"/>
        </w:rPr>
        <w:t xml:space="preserve"> </w:t>
      </w:r>
      <w:r w:rsidRPr="003349DD">
        <w:t xml:space="preserve">child including the allocation of resources from </w:t>
      </w:r>
      <w:r w:rsidRPr="0017189F">
        <w:rPr>
          <w:spacing w:val="-52"/>
        </w:rPr>
        <w:t xml:space="preserve">  </w:t>
      </w:r>
      <w:r w:rsidRPr="003349DD">
        <w:t>the</w:t>
      </w:r>
      <w:r w:rsidRPr="0017189F">
        <w:rPr>
          <w:spacing w:val="-1"/>
        </w:rPr>
        <w:t xml:space="preserve"> </w:t>
      </w:r>
      <w:r w:rsidRPr="003349DD">
        <w:t>school’s</w:t>
      </w:r>
      <w:r w:rsidRPr="0017189F">
        <w:rPr>
          <w:spacing w:val="-2"/>
        </w:rPr>
        <w:t xml:space="preserve"> </w:t>
      </w:r>
      <w:r w:rsidRPr="003349DD">
        <w:t>delegated</w:t>
      </w:r>
      <w:r w:rsidRPr="0017189F">
        <w:rPr>
          <w:spacing w:val="-1"/>
        </w:rPr>
        <w:t xml:space="preserve"> </w:t>
      </w:r>
      <w:r w:rsidRPr="003349DD">
        <w:t>budget.</w:t>
      </w:r>
    </w:p>
    <w:p w14:paraId="1A0BE62E" w14:textId="77777777" w:rsidR="0098111E" w:rsidRPr="003349DD" w:rsidRDefault="0098111E" w:rsidP="0017189F">
      <w:pPr>
        <w:pStyle w:val="ListParagraph"/>
        <w:numPr>
          <w:ilvl w:val="0"/>
          <w:numId w:val="36"/>
        </w:numPr>
      </w:pPr>
      <w:r w:rsidRPr="003349DD">
        <w:t xml:space="preserve">Ensuring that a ‘responsible person’ is identified to inform all </w:t>
      </w:r>
      <w:proofErr w:type="gramStart"/>
      <w:r w:rsidRPr="003349DD">
        <w:t xml:space="preserve">those </w:t>
      </w:r>
      <w:r w:rsidRPr="0017189F">
        <w:rPr>
          <w:spacing w:val="-52"/>
        </w:rPr>
        <w:t xml:space="preserve"> </w:t>
      </w:r>
      <w:r w:rsidRPr="003349DD">
        <w:t>involved</w:t>
      </w:r>
      <w:proofErr w:type="gramEnd"/>
      <w:r w:rsidRPr="0017189F">
        <w:rPr>
          <w:spacing w:val="-1"/>
        </w:rPr>
        <w:t xml:space="preserve"> </w:t>
      </w:r>
      <w:r w:rsidRPr="003349DD">
        <w:t>with teaching and supporting SEND students.</w:t>
      </w:r>
    </w:p>
    <w:p w14:paraId="558A30AD" w14:textId="77777777" w:rsidR="0098111E" w:rsidRPr="003349DD" w:rsidRDefault="0098111E" w:rsidP="0017189F">
      <w:pPr>
        <w:pStyle w:val="ListParagraph"/>
        <w:numPr>
          <w:ilvl w:val="0"/>
          <w:numId w:val="36"/>
        </w:numPr>
      </w:pPr>
      <w:r w:rsidRPr="003349DD">
        <w:t>Working</w:t>
      </w:r>
      <w:r w:rsidRPr="0017189F">
        <w:rPr>
          <w:spacing w:val="-2"/>
        </w:rPr>
        <w:t xml:space="preserve"> </w:t>
      </w:r>
      <w:r w:rsidRPr="003349DD">
        <w:t>closely</w:t>
      </w:r>
      <w:r w:rsidRPr="0017189F">
        <w:rPr>
          <w:spacing w:val="-1"/>
        </w:rPr>
        <w:t xml:space="preserve"> </w:t>
      </w:r>
      <w:r w:rsidRPr="003349DD">
        <w:t>with</w:t>
      </w:r>
      <w:r w:rsidRPr="0017189F">
        <w:rPr>
          <w:spacing w:val="-1"/>
        </w:rPr>
        <w:t xml:space="preserve"> </w:t>
      </w:r>
      <w:r w:rsidRPr="003349DD">
        <w:t>SENDCO</w:t>
      </w:r>
      <w:r w:rsidRPr="0017189F">
        <w:rPr>
          <w:spacing w:val="-1"/>
        </w:rPr>
        <w:t xml:space="preserve"> </w:t>
      </w:r>
      <w:r w:rsidRPr="003349DD">
        <w:t>in</w:t>
      </w:r>
      <w:r w:rsidRPr="0017189F">
        <w:rPr>
          <w:spacing w:val="-1"/>
        </w:rPr>
        <w:t xml:space="preserve"> </w:t>
      </w:r>
      <w:r w:rsidRPr="003349DD">
        <w:t>SEND</w:t>
      </w:r>
      <w:r w:rsidRPr="0017189F">
        <w:rPr>
          <w:spacing w:val="-1"/>
        </w:rPr>
        <w:t xml:space="preserve"> </w:t>
      </w:r>
      <w:r w:rsidRPr="003349DD">
        <w:t>co-ordination and having</w:t>
      </w:r>
      <w:r w:rsidRPr="0017189F">
        <w:rPr>
          <w:spacing w:val="-2"/>
        </w:rPr>
        <w:t xml:space="preserve"> </w:t>
      </w:r>
      <w:r w:rsidRPr="003349DD">
        <w:t>regard</w:t>
      </w:r>
      <w:r w:rsidRPr="0017189F">
        <w:rPr>
          <w:spacing w:val="-1"/>
        </w:rPr>
        <w:t xml:space="preserve"> </w:t>
      </w:r>
      <w:r w:rsidRPr="003349DD">
        <w:t>to</w:t>
      </w:r>
      <w:r w:rsidRPr="0017189F">
        <w:rPr>
          <w:spacing w:val="-1"/>
        </w:rPr>
        <w:t xml:space="preserve"> </w:t>
      </w:r>
      <w:r w:rsidRPr="003349DD">
        <w:t>the</w:t>
      </w:r>
      <w:r w:rsidRPr="0017189F">
        <w:rPr>
          <w:spacing w:val="-1"/>
        </w:rPr>
        <w:t xml:space="preserve"> </w:t>
      </w:r>
      <w:r w:rsidRPr="003349DD">
        <w:t>SEND</w:t>
      </w:r>
      <w:r w:rsidRPr="0017189F">
        <w:rPr>
          <w:spacing w:val="-1"/>
        </w:rPr>
        <w:t xml:space="preserve"> </w:t>
      </w:r>
      <w:r w:rsidRPr="003349DD">
        <w:t>Code</w:t>
      </w:r>
      <w:r w:rsidRPr="0017189F">
        <w:rPr>
          <w:spacing w:val="-1"/>
        </w:rPr>
        <w:t xml:space="preserve"> </w:t>
      </w:r>
      <w:r w:rsidRPr="003349DD">
        <w:t>of</w:t>
      </w:r>
      <w:r w:rsidRPr="0017189F">
        <w:rPr>
          <w:spacing w:val="-2"/>
        </w:rPr>
        <w:t xml:space="preserve"> </w:t>
      </w:r>
      <w:r w:rsidRPr="003349DD">
        <w:t>Practice</w:t>
      </w:r>
      <w:r w:rsidRPr="0017189F">
        <w:rPr>
          <w:spacing w:val="-1"/>
        </w:rPr>
        <w:t xml:space="preserve"> </w:t>
      </w:r>
      <w:r w:rsidRPr="003349DD">
        <w:t>when</w:t>
      </w:r>
      <w:r w:rsidRPr="0017189F">
        <w:rPr>
          <w:spacing w:val="-1"/>
        </w:rPr>
        <w:t xml:space="preserve"> </w:t>
      </w:r>
      <w:r w:rsidRPr="003349DD">
        <w:t>carrying</w:t>
      </w:r>
      <w:r w:rsidRPr="0017189F">
        <w:rPr>
          <w:spacing w:val="-2"/>
        </w:rPr>
        <w:t xml:space="preserve"> </w:t>
      </w:r>
      <w:r w:rsidRPr="003349DD">
        <w:t>out</w:t>
      </w:r>
      <w:r w:rsidRPr="0017189F">
        <w:rPr>
          <w:spacing w:val="-1"/>
        </w:rPr>
        <w:t xml:space="preserve"> </w:t>
      </w:r>
      <w:r w:rsidRPr="003349DD">
        <w:t>these</w:t>
      </w:r>
      <w:r w:rsidRPr="0017189F">
        <w:rPr>
          <w:spacing w:val="1"/>
        </w:rPr>
        <w:t xml:space="preserve"> </w:t>
      </w:r>
      <w:r w:rsidRPr="003349DD">
        <w:t>responsibilities.</w:t>
      </w:r>
    </w:p>
    <w:p w14:paraId="317A3F01" w14:textId="77777777" w:rsidR="0098111E" w:rsidRPr="003349DD" w:rsidRDefault="0098111E" w:rsidP="0098111E">
      <w:r w:rsidRPr="003349DD">
        <w:t xml:space="preserve">The key responsibilities of the </w:t>
      </w:r>
      <w:r w:rsidRPr="003349DD">
        <w:rPr>
          <w:b/>
          <w:bCs/>
        </w:rPr>
        <w:t>SENDCO</w:t>
      </w:r>
      <w:r w:rsidRPr="003349DD">
        <w:t xml:space="preserve"> are: </w:t>
      </w:r>
    </w:p>
    <w:p w14:paraId="39CFE141" w14:textId="77777777" w:rsidR="0098111E" w:rsidRPr="003349DD" w:rsidRDefault="0098111E" w:rsidP="0017189F">
      <w:pPr>
        <w:pStyle w:val="ListParagraph"/>
        <w:numPr>
          <w:ilvl w:val="0"/>
          <w:numId w:val="37"/>
        </w:numPr>
      </w:pPr>
      <w:r w:rsidRPr="003349DD">
        <w:t>Overseeing the day-to-day operation of the school’s SEND policy.</w:t>
      </w:r>
    </w:p>
    <w:p w14:paraId="770156EC" w14:textId="77777777" w:rsidR="0098111E" w:rsidRPr="003349DD" w:rsidRDefault="0098111E" w:rsidP="0017189F">
      <w:pPr>
        <w:pStyle w:val="ListParagraph"/>
        <w:numPr>
          <w:ilvl w:val="0"/>
          <w:numId w:val="37"/>
        </w:numPr>
      </w:pPr>
      <w:r w:rsidRPr="003349DD">
        <w:t xml:space="preserve">Coordinating provision for children with SEND. </w:t>
      </w:r>
    </w:p>
    <w:p w14:paraId="0970938C" w14:textId="77777777" w:rsidR="0098111E" w:rsidRPr="003349DD" w:rsidRDefault="0098111E" w:rsidP="0017189F">
      <w:pPr>
        <w:pStyle w:val="ListParagraph"/>
        <w:numPr>
          <w:ilvl w:val="0"/>
          <w:numId w:val="37"/>
        </w:numPr>
      </w:pPr>
      <w:r w:rsidRPr="003349DD">
        <w:t xml:space="preserve">Liaising with the relevant Teacher where a looked after pupil has SEND. </w:t>
      </w:r>
    </w:p>
    <w:p w14:paraId="3ED9266B" w14:textId="77777777" w:rsidR="0098111E" w:rsidRPr="003349DD" w:rsidRDefault="0098111E" w:rsidP="0017189F">
      <w:pPr>
        <w:pStyle w:val="ListParagraph"/>
        <w:numPr>
          <w:ilvl w:val="0"/>
          <w:numId w:val="37"/>
        </w:numPr>
      </w:pPr>
      <w:r w:rsidRPr="003349DD">
        <w:t>Advising staff on the graduated approach to providing SEND support.</w:t>
      </w:r>
    </w:p>
    <w:p w14:paraId="2BA3B86E" w14:textId="77777777" w:rsidR="0098111E" w:rsidRPr="003349DD" w:rsidRDefault="0098111E" w:rsidP="0017189F">
      <w:pPr>
        <w:pStyle w:val="ListParagraph"/>
        <w:numPr>
          <w:ilvl w:val="0"/>
          <w:numId w:val="37"/>
        </w:numPr>
      </w:pPr>
      <w:r w:rsidRPr="003349DD">
        <w:t>Liaising with parents of pupils with SEND.</w:t>
      </w:r>
    </w:p>
    <w:p w14:paraId="42E71A78" w14:textId="77777777" w:rsidR="0098111E" w:rsidRPr="003349DD" w:rsidRDefault="0098111E" w:rsidP="0017189F">
      <w:pPr>
        <w:pStyle w:val="ListParagraph"/>
        <w:numPr>
          <w:ilvl w:val="0"/>
          <w:numId w:val="37"/>
        </w:numPr>
      </w:pPr>
      <w:r w:rsidRPr="003349DD">
        <w:t>Liaising with other schools, educational psychologists, health, and social care professionals, and independent or voluntary bodies.</w:t>
      </w:r>
    </w:p>
    <w:p w14:paraId="36EF4483" w14:textId="77777777" w:rsidR="0098111E" w:rsidRPr="003349DD" w:rsidRDefault="0098111E" w:rsidP="0017189F">
      <w:pPr>
        <w:pStyle w:val="ListParagraph"/>
        <w:numPr>
          <w:ilvl w:val="0"/>
          <w:numId w:val="37"/>
        </w:numPr>
      </w:pPr>
      <w:r w:rsidRPr="003349DD">
        <w:t xml:space="preserve">Being a key point of contact for external agencies including commissioned professionals. </w:t>
      </w:r>
    </w:p>
    <w:p w14:paraId="1424240B" w14:textId="77777777" w:rsidR="0098111E" w:rsidRPr="003349DD" w:rsidRDefault="0098111E" w:rsidP="0017189F">
      <w:pPr>
        <w:pStyle w:val="ListParagraph"/>
        <w:numPr>
          <w:ilvl w:val="0"/>
          <w:numId w:val="37"/>
        </w:numPr>
      </w:pPr>
      <w:r w:rsidRPr="003349DD">
        <w:t>Working with the SLT, the Principal and school governors to ensure that the school meets its responsibilities under the Equality Act (</w:t>
      </w:r>
      <w:r w:rsidRPr="0017189F">
        <w:rPr>
          <w:b/>
        </w:rPr>
        <w:t>2010</w:t>
      </w:r>
      <w:r w:rsidRPr="003349DD">
        <w:t>) with regard to reasonable adjustments and access arrangements</w:t>
      </w:r>
      <w:r>
        <w:t xml:space="preserve">, as recorded in the school’s Accessibility Plan. </w:t>
      </w:r>
    </w:p>
    <w:p w14:paraId="4987744A" w14:textId="77777777" w:rsidR="0098111E" w:rsidRPr="003349DD" w:rsidRDefault="0098111E" w:rsidP="0017189F">
      <w:pPr>
        <w:pStyle w:val="ListParagraph"/>
        <w:numPr>
          <w:ilvl w:val="0"/>
          <w:numId w:val="37"/>
        </w:numPr>
      </w:pPr>
      <w:r w:rsidRPr="003349DD">
        <w:t>Ensuring that the school keeps the records of all pupils with SEND up to date.</w:t>
      </w:r>
    </w:p>
    <w:p w14:paraId="6C8520DC" w14:textId="77777777" w:rsidR="0098111E" w:rsidRPr="003349DD" w:rsidRDefault="0098111E" w:rsidP="0098111E">
      <w:pPr>
        <w:rPr>
          <w:b/>
        </w:rPr>
      </w:pPr>
      <w:r w:rsidRPr="003349DD">
        <w:t xml:space="preserve">The key responsibilities of the </w:t>
      </w:r>
      <w:r w:rsidRPr="003349DD">
        <w:rPr>
          <w:b/>
          <w:bCs/>
        </w:rPr>
        <w:t>class teacher</w:t>
      </w:r>
      <w:r w:rsidRPr="003349DD">
        <w:t xml:space="preserve"> are:</w:t>
      </w:r>
    </w:p>
    <w:p w14:paraId="4A4A79EE" w14:textId="77777777" w:rsidR="0098111E" w:rsidRPr="003349DD" w:rsidRDefault="0098111E" w:rsidP="0017189F">
      <w:pPr>
        <w:pStyle w:val="ListParagraph"/>
        <w:numPr>
          <w:ilvl w:val="0"/>
          <w:numId w:val="38"/>
        </w:numPr>
      </w:pPr>
      <w:r w:rsidRPr="003349DD">
        <w:t>Being</w:t>
      </w:r>
      <w:r w:rsidRPr="0017189F">
        <w:rPr>
          <w:spacing w:val="-3"/>
        </w:rPr>
        <w:t xml:space="preserve"> </w:t>
      </w:r>
      <w:r w:rsidRPr="003349DD">
        <w:t>aware</w:t>
      </w:r>
      <w:r w:rsidRPr="0017189F">
        <w:rPr>
          <w:spacing w:val="-2"/>
        </w:rPr>
        <w:t xml:space="preserve"> </w:t>
      </w:r>
      <w:r w:rsidRPr="003349DD">
        <w:t>of</w:t>
      </w:r>
      <w:r w:rsidRPr="0017189F">
        <w:rPr>
          <w:spacing w:val="-2"/>
        </w:rPr>
        <w:t xml:space="preserve"> </w:t>
      </w:r>
      <w:r w:rsidRPr="003349DD">
        <w:t>the</w:t>
      </w:r>
      <w:r w:rsidRPr="0017189F">
        <w:rPr>
          <w:spacing w:val="-2"/>
        </w:rPr>
        <w:t xml:space="preserve"> </w:t>
      </w:r>
      <w:r w:rsidRPr="003349DD">
        <w:t>school’s</w:t>
      </w:r>
      <w:r w:rsidRPr="0017189F">
        <w:rPr>
          <w:spacing w:val="-2"/>
        </w:rPr>
        <w:t xml:space="preserve"> </w:t>
      </w:r>
      <w:r w:rsidRPr="003349DD">
        <w:t>procedures</w:t>
      </w:r>
      <w:r w:rsidRPr="0017189F">
        <w:rPr>
          <w:spacing w:val="-2"/>
        </w:rPr>
        <w:t xml:space="preserve"> </w:t>
      </w:r>
      <w:r w:rsidRPr="003349DD">
        <w:t>for</w:t>
      </w:r>
      <w:r w:rsidRPr="0017189F">
        <w:rPr>
          <w:spacing w:val="-2"/>
        </w:rPr>
        <w:t xml:space="preserve"> </w:t>
      </w:r>
      <w:r w:rsidRPr="003349DD">
        <w:t>the</w:t>
      </w:r>
      <w:r w:rsidRPr="0017189F">
        <w:rPr>
          <w:spacing w:val="-1"/>
        </w:rPr>
        <w:t xml:space="preserve"> </w:t>
      </w:r>
      <w:r w:rsidRPr="003349DD">
        <w:t>identification</w:t>
      </w:r>
      <w:r w:rsidRPr="0017189F">
        <w:rPr>
          <w:spacing w:val="-2"/>
        </w:rPr>
        <w:t xml:space="preserve"> </w:t>
      </w:r>
      <w:r w:rsidRPr="003349DD">
        <w:t>and</w:t>
      </w:r>
      <w:r w:rsidRPr="0017189F">
        <w:rPr>
          <w:spacing w:val="-2"/>
        </w:rPr>
        <w:t xml:space="preserve"> </w:t>
      </w:r>
      <w:r w:rsidRPr="003349DD">
        <w:t>assessment</w:t>
      </w:r>
      <w:r w:rsidRPr="0017189F">
        <w:rPr>
          <w:spacing w:val="-2"/>
        </w:rPr>
        <w:t xml:space="preserve"> </w:t>
      </w:r>
      <w:r w:rsidRPr="003349DD">
        <w:t>of,</w:t>
      </w:r>
      <w:r w:rsidRPr="0017189F">
        <w:rPr>
          <w:spacing w:val="-2"/>
        </w:rPr>
        <w:t xml:space="preserve"> </w:t>
      </w:r>
      <w:r w:rsidRPr="003349DD">
        <w:t>and</w:t>
      </w:r>
      <w:r w:rsidRPr="0017189F">
        <w:rPr>
          <w:spacing w:val="-51"/>
        </w:rPr>
        <w:t xml:space="preserve">          </w:t>
      </w:r>
      <w:r w:rsidRPr="003349DD">
        <w:t xml:space="preserve"> subsequent provision</w:t>
      </w:r>
      <w:r w:rsidRPr="0017189F">
        <w:rPr>
          <w:spacing w:val="-1"/>
        </w:rPr>
        <w:t xml:space="preserve"> </w:t>
      </w:r>
      <w:r w:rsidRPr="003349DD">
        <w:t>for</w:t>
      </w:r>
      <w:r w:rsidRPr="0017189F">
        <w:rPr>
          <w:spacing w:val="-1"/>
        </w:rPr>
        <w:t xml:space="preserve"> </w:t>
      </w:r>
      <w:r w:rsidRPr="003349DD">
        <w:t>SEND</w:t>
      </w:r>
      <w:r w:rsidRPr="0017189F">
        <w:rPr>
          <w:spacing w:val="-1"/>
        </w:rPr>
        <w:t xml:space="preserve"> </w:t>
      </w:r>
      <w:r w:rsidRPr="003349DD">
        <w:t>students.</w:t>
      </w:r>
    </w:p>
    <w:p w14:paraId="2634696B" w14:textId="77777777" w:rsidR="0098111E" w:rsidRPr="003349DD" w:rsidRDefault="0098111E" w:rsidP="0017189F">
      <w:pPr>
        <w:pStyle w:val="ListParagraph"/>
        <w:numPr>
          <w:ilvl w:val="0"/>
          <w:numId w:val="38"/>
        </w:numPr>
      </w:pPr>
      <w:r w:rsidRPr="003349DD">
        <w:t>Collaborating with the Head/SENDCO to decide on the action required to assist the student</w:t>
      </w:r>
      <w:r w:rsidRPr="0017189F">
        <w:rPr>
          <w:spacing w:val="-52"/>
        </w:rPr>
        <w:t xml:space="preserve">   </w:t>
      </w:r>
      <w:r w:rsidRPr="003349DD">
        <w:t xml:space="preserve"> to progress.</w:t>
      </w:r>
    </w:p>
    <w:p w14:paraId="43BCEC10" w14:textId="77777777" w:rsidR="0098111E" w:rsidRPr="003349DD" w:rsidRDefault="0098111E" w:rsidP="0017189F">
      <w:pPr>
        <w:pStyle w:val="ListParagraph"/>
        <w:numPr>
          <w:ilvl w:val="0"/>
          <w:numId w:val="38"/>
        </w:numPr>
      </w:pPr>
      <w:r w:rsidRPr="003349DD">
        <w:t>Preparing</w:t>
      </w:r>
      <w:r w:rsidRPr="0017189F">
        <w:rPr>
          <w:spacing w:val="-2"/>
        </w:rPr>
        <w:t xml:space="preserve"> </w:t>
      </w:r>
      <w:r w:rsidRPr="003349DD">
        <w:t>an</w:t>
      </w:r>
      <w:r w:rsidRPr="0017189F">
        <w:rPr>
          <w:spacing w:val="-1"/>
        </w:rPr>
        <w:t xml:space="preserve"> </w:t>
      </w:r>
      <w:r>
        <w:t>ILP</w:t>
      </w:r>
      <w:r w:rsidRPr="0017189F">
        <w:rPr>
          <w:spacing w:val="-1"/>
        </w:rPr>
        <w:t xml:space="preserve"> </w:t>
      </w:r>
      <w:r w:rsidRPr="003349DD">
        <w:t>for</w:t>
      </w:r>
      <w:r w:rsidRPr="0017189F">
        <w:rPr>
          <w:spacing w:val="-1"/>
        </w:rPr>
        <w:t xml:space="preserve"> </w:t>
      </w:r>
      <w:r w:rsidRPr="003349DD">
        <w:t>the</w:t>
      </w:r>
      <w:r w:rsidRPr="0017189F">
        <w:rPr>
          <w:spacing w:val="-1"/>
        </w:rPr>
        <w:t xml:space="preserve"> </w:t>
      </w:r>
      <w:r w:rsidRPr="003349DD">
        <w:t>pupil.</w:t>
      </w:r>
    </w:p>
    <w:p w14:paraId="41B8F283" w14:textId="77777777" w:rsidR="0098111E" w:rsidRPr="003349DD" w:rsidRDefault="0098111E" w:rsidP="0017189F">
      <w:pPr>
        <w:pStyle w:val="ListParagraph"/>
        <w:numPr>
          <w:ilvl w:val="0"/>
          <w:numId w:val="38"/>
        </w:numPr>
      </w:pPr>
      <w:r w:rsidRPr="003349DD">
        <w:t>Ensure ongoing observation/assessment provides feedback so assessment forms basis of next steps.</w:t>
      </w:r>
    </w:p>
    <w:p w14:paraId="6F3C571D" w14:textId="77777777" w:rsidR="0098111E" w:rsidRPr="003349DD" w:rsidRDefault="0098111E" w:rsidP="0017189F">
      <w:pPr>
        <w:pStyle w:val="ListParagraph"/>
        <w:numPr>
          <w:ilvl w:val="0"/>
          <w:numId w:val="38"/>
        </w:numPr>
      </w:pPr>
      <w:r w:rsidRPr="003349DD">
        <w:t xml:space="preserve">Differentiate to ensure planning is suitable for individual needs. </w:t>
      </w:r>
    </w:p>
    <w:p w14:paraId="4FAB6533" w14:textId="06E9E220" w:rsidR="0098111E" w:rsidRPr="0017189F" w:rsidRDefault="0098111E" w:rsidP="0017189F">
      <w:pPr>
        <w:pStyle w:val="ListParagraph"/>
        <w:numPr>
          <w:ilvl w:val="0"/>
          <w:numId w:val="38"/>
        </w:numPr>
      </w:pPr>
      <w:r w:rsidRPr="003349DD">
        <w:lastRenderedPageBreak/>
        <w:t xml:space="preserve">Take responsibility for planning and overseeing any interventions or support arrangements to address the child’s learning difficulties. </w:t>
      </w:r>
    </w:p>
    <w:p w14:paraId="7D562FF6" w14:textId="77777777" w:rsidR="0098111E" w:rsidRPr="003349DD" w:rsidRDefault="0098111E" w:rsidP="0017189F">
      <w:pPr>
        <w:pStyle w:val="Heading2"/>
      </w:pPr>
      <w:bookmarkStart w:id="14" w:name="_Toc120532202"/>
      <w:r w:rsidRPr="003349DD">
        <w:t>Parents</w:t>
      </w:r>
      <w:bookmarkEnd w:id="14"/>
      <w:r w:rsidRPr="003349DD">
        <w:t xml:space="preserve"> </w:t>
      </w:r>
    </w:p>
    <w:p w14:paraId="6E7AF9C8" w14:textId="77777777" w:rsidR="0098111E" w:rsidRPr="003349DD" w:rsidRDefault="0098111E" w:rsidP="0098111E">
      <w:r w:rsidRPr="003349DD">
        <w:t xml:space="preserve">At </w:t>
      </w:r>
      <w:r>
        <w:t>Abrar Academy</w:t>
      </w:r>
      <w:r w:rsidRPr="003349DD">
        <w:t xml:space="preserve"> we aim to maintain appropriate communication with each </w:t>
      </w:r>
      <w:r>
        <w:t>learner</w:t>
      </w:r>
      <w:r w:rsidRPr="003349DD">
        <w:t xml:space="preserve">’s parents or guardians. Contact can be established at any point, whenever any need arises. Additionally, parents will be given feedback on their </w:t>
      </w:r>
      <w:r>
        <w:t>son</w:t>
      </w:r>
      <w:r w:rsidRPr="003349DD">
        <w:t xml:space="preserve">’s ongoing progress. </w:t>
      </w:r>
    </w:p>
    <w:p w14:paraId="7ECD72F3" w14:textId="77777777" w:rsidR="0098111E" w:rsidRPr="003349DD" w:rsidRDefault="0098111E" w:rsidP="0017189F">
      <w:pPr>
        <w:pStyle w:val="Heading2"/>
      </w:pPr>
      <w:bookmarkStart w:id="15" w:name="_Toc120532203"/>
      <w:r w:rsidRPr="003349DD">
        <w:t>External agencies</w:t>
      </w:r>
      <w:bookmarkEnd w:id="15"/>
      <w:r w:rsidRPr="003349DD">
        <w:t xml:space="preserve"> </w:t>
      </w:r>
    </w:p>
    <w:p w14:paraId="2ABFD9E0" w14:textId="77777777" w:rsidR="0098111E" w:rsidRPr="003349DD" w:rsidRDefault="0098111E" w:rsidP="0098111E">
      <w:r w:rsidRPr="003349DD">
        <w:t>External agencies are used where necessary. This includes specialist teachers and Educational Psychologists. Where an assessment by an external professional is considered necessary, parents will be advised. If they agree for this assessment to take place, they will be responsible for the costs.</w:t>
      </w:r>
    </w:p>
    <w:p w14:paraId="1D163B1F" w14:textId="77777777" w:rsidR="0098111E" w:rsidRPr="003349DD" w:rsidRDefault="0098111E" w:rsidP="0017189F">
      <w:pPr>
        <w:pStyle w:val="Heading1"/>
      </w:pPr>
      <w:bookmarkStart w:id="16" w:name="_Toc120532204"/>
      <w:r w:rsidRPr="003349DD">
        <w:t>Complaints</w:t>
      </w:r>
      <w:bookmarkEnd w:id="16"/>
    </w:p>
    <w:p w14:paraId="78E6D871" w14:textId="77777777" w:rsidR="0098111E" w:rsidRPr="003349DD" w:rsidRDefault="0098111E" w:rsidP="0098111E">
      <w:r w:rsidRPr="003349DD">
        <w:t>Any complaints from parents of pupils with special education needs concerning the provision made at the school should be made through the school’s complaints procedures.</w:t>
      </w:r>
    </w:p>
    <w:p w14:paraId="4B0A727E" w14:textId="77777777" w:rsidR="0098111E" w:rsidRPr="003349DD" w:rsidRDefault="0098111E" w:rsidP="0017189F">
      <w:pPr>
        <w:pStyle w:val="Heading1"/>
      </w:pPr>
      <w:bookmarkStart w:id="17" w:name="_Toc120532205"/>
      <w:r w:rsidRPr="003349DD">
        <w:t>SEND policy review</w:t>
      </w:r>
      <w:bookmarkEnd w:id="17"/>
      <w:r w:rsidRPr="003349DD">
        <w:t xml:space="preserve"> </w:t>
      </w:r>
    </w:p>
    <w:p w14:paraId="6AD726F5" w14:textId="77777777" w:rsidR="0098111E" w:rsidRPr="003349DD" w:rsidRDefault="0098111E" w:rsidP="0098111E">
      <w:r w:rsidRPr="003349DD">
        <w:t>This policy will be monitored by members of the Senior Leadership Team and the SENDCO and submitted for review by the Governing Body annually.</w:t>
      </w:r>
    </w:p>
    <w:p w14:paraId="5AFE8761" w14:textId="77777777" w:rsidR="0098111E" w:rsidRDefault="0098111E" w:rsidP="0098111E">
      <w:pPr>
        <w:rPr>
          <w:b/>
          <w:sz w:val="24"/>
        </w:rPr>
      </w:pPr>
    </w:p>
    <w:p w14:paraId="719C702C" w14:textId="77777777" w:rsidR="0098111E" w:rsidRDefault="0098111E" w:rsidP="0098111E">
      <w:pPr>
        <w:rPr>
          <w:b/>
          <w:sz w:val="24"/>
        </w:rPr>
      </w:pPr>
    </w:p>
    <w:p w14:paraId="19884352" w14:textId="77777777" w:rsidR="0098111E" w:rsidRDefault="0098111E" w:rsidP="0098111E">
      <w:pPr>
        <w:rPr>
          <w:b/>
          <w:sz w:val="24"/>
        </w:rPr>
      </w:pPr>
    </w:p>
    <w:p w14:paraId="1B8B53AB" w14:textId="77777777" w:rsidR="0098111E" w:rsidRDefault="0098111E" w:rsidP="0098111E">
      <w:pPr>
        <w:rPr>
          <w:b/>
          <w:sz w:val="24"/>
        </w:rPr>
      </w:pPr>
    </w:p>
    <w:p w14:paraId="4B158769" w14:textId="77777777" w:rsidR="0098111E" w:rsidRDefault="0098111E" w:rsidP="0098111E">
      <w:pPr>
        <w:rPr>
          <w:b/>
          <w:sz w:val="24"/>
        </w:rPr>
      </w:pPr>
    </w:p>
    <w:p w14:paraId="13F89B24" w14:textId="77777777" w:rsidR="0098111E" w:rsidRDefault="0098111E" w:rsidP="0098111E">
      <w:pPr>
        <w:rPr>
          <w:b/>
          <w:sz w:val="24"/>
        </w:rPr>
      </w:pPr>
    </w:p>
    <w:p w14:paraId="43647F4E" w14:textId="77777777" w:rsidR="0098111E" w:rsidRDefault="0098111E" w:rsidP="0098111E">
      <w:pPr>
        <w:rPr>
          <w:b/>
          <w:sz w:val="24"/>
        </w:rPr>
      </w:pPr>
    </w:p>
    <w:p w14:paraId="0174BB44" w14:textId="77777777" w:rsidR="0098111E" w:rsidRDefault="0098111E" w:rsidP="0098111E">
      <w:pPr>
        <w:rPr>
          <w:b/>
          <w:sz w:val="24"/>
        </w:rPr>
      </w:pPr>
      <w:r>
        <w:rPr>
          <w:b/>
          <w:sz w:val="24"/>
        </w:rPr>
        <w:br w:type="page"/>
      </w:r>
    </w:p>
    <w:p w14:paraId="7640D0B4" w14:textId="77777777" w:rsidR="0098111E" w:rsidRPr="0058369E" w:rsidRDefault="0098111E" w:rsidP="0098111E">
      <w:pPr>
        <w:rPr>
          <w:rFonts w:cstheme="minorHAnsi"/>
        </w:rPr>
      </w:pPr>
      <w:r>
        <w:rPr>
          <w:b/>
          <w:sz w:val="24"/>
        </w:rPr>
        <w:lastRenderedPageBreak/>
        <w:t>Appendix A: Individual Learning Plan</w:t>
      </w:r>
    </w:p>
    <w:tbl>
      <w:tblPr>
        <w:tblpPr w:leftFromText="180" w:rightFromText="180" w:vertAnchor="text" w:horzAnchor="margin" w:tblpXSpec="center"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5237"/>
      </w:tblGrid>
      <w:tr w:rsidR="0098111E" w14:paraId="2C51EA37" w14:textId="77777777" w:rsidTr="00852BE5">
        <w:trPr>
          <w:trHeight w:val="1706"/>
        </w:trPr>
        <w:tc>
          <w:tcPr>
            <w:tcW w:w="9889" w:type="dxa"/>
            <w:gridSpan w:val="2"/>
          </w:tcPr>
          <w:p w14:paraId="2F9381A7" w14:textId="77777777" w:rsidR="0098111E" w:rsidRDefault="0098111E" w:rsidP="0098111E">
            <w:pPr>
              <w:rPr>
                <w:b/>
              </w:rPr>
            </w:pPr>
            <w:r>
              <w:rPr>
                <w:b/>
              </w:rPr>
              <w:t>Name:</w:t>
            </w:r>
          </w:p>
          <w:p w14:paraId="48E1B736" w14:textId="77777777" w:rsidR="0098111E" w:rsidRDefault="0098111E" w:rsidP="0098111E">
            <w:pPr>
              <w:rPr>
                <w:b/>
              </w:rPr>
            </w:pPr>
          </w:p>
          <w:p w14:paraId="163E80C4" w14:textId="77777777" w:rsidR="0098111E" w:rsidRDefault="0098111E" w:rsidP="0098111E">
            <w:pPr>
              <w:rPr>
                <w:b/>
              </w:rPr>
            </w:pPr>
          </w:p>
          <w:p w14:paraId="76DE9320" w14:textId="77777777" w:rsidR="0098111E" w:rsidRDefault="0098111E" w:rsidP="0098111E">
            <w:pPr>
              <w:rPr>
                <w:b/>
              </w:rPr>
            </w:pPr>
            <w:r>
              <w:rPr>
                <w:b/>
              </w:rPr>
              <w:t>DOB:</w:t>
            </w:r>
          </w:p>
          <w:p w14:paraId="53BF2E1B" w14:textId="77777777" w:rsidR="0098111E" w:rsidRDefault="0098111E" w:rsidP="0098111E">
            <w:pPr>
              <w:rPr>
                <w:b/>
              </w:rPr>
            </w:pPr>
            <w:r>
              <w:rPr>
                <w:b/>
              </w:rPr>
              <w:t xml:space="preserve"> </w:t>
            </w:r>
          </w:p>
          <w:p w14:paraId="6858A8D5" w14:textId="77777777" w:rsidR="0098111E" w:rsidRPr="0058369E" w:rsidRDefault="0098111E" w:rsidP="0098111E">
            <w:pPr>
              <w:rPr>
                <w:rFonts w:cstheme="minorHAnsi"/>
                <w:sz w:val="24"/>
              </w:rPr>
            </w:pPr>
            <w:r>
              <w:rPr>
                <w:b/>
              </w:rPr>
              <w:t>Identified SEN/LS need:</w:t>
            </w:r>
          </w:p>
        </w:tc>
      </w:tr>
      <w:tr w:rsidR="0098111E" w14:paraId="1E761684" w14:textId="77777777" w:rsidTr="00852BE5">
        <w:tblPrEx>
          <w:tblBorders>
            <w:left w:val="none" w:sz="0" w:space="0" w:color="auto"/>
            <w:bottom w:val="none" w:sz="0" w:space="0" w:color="auto"/>
            <w:right w:val="none" w:sz="0" w:space="0" w:color="auto"/>
            <w:insideH w:val="none" w:sz="0" w:space="0" w:color="auto"/>
            <w:insideV w:val="none" w:sz="0" w:space="0" w:color="auto"/>
          </w:tblBorders>
        </w:tblPrEx>
        <w:trPr>
          <w:trHeight w:val="81"/>
        </w:trPr>
        <w:tc>
          <w:tcPr>
            <w:tcW w:w="4652" w:type="dxa"/>
            <w:tcBorders>
              <w:left w:val="single" w:sz="4" w:space="0" w:color="auto"/>
              <w:bottom w:val="single" w:sz="4" w:space="0" w:color="auto"/>
              <w:right w:val="single" w:sz="4" w:space="0" w:color="auto"/>
            </w:tcBorders>
          </w:tcPr>
          <w:p w14:paraId="5D931CF7" w14:textId="77777777" w:rsidR="0098111E" w:rsidRPr="0058369E" w:rsidRDefault="0098111E" w:rsidP="0098111E">
            <w:pPr>
              <w:rPr>
                <w:b/>
              </w:rPr>
            </w:pPr>
            <w:r w:rsidRPr="0058369E">
              <w:rPr>
                <w:b/>
              </w:rPr>
              <w:t>Strengths:</w:t>
            </w:r>
          </w:p>
          <w:p w14:paraId="6FCB1987" w14:textId="77777777" w:rsidR="0098111E" w:rsidRDefault="0098111E" w:rsidP="0098111E">
            <w:pPr>
              <w:rPr>
                <w:b/>
                <w:sz w:val="28"/>
              </w:rPr>
            </w:pPr>
          </w:p>
          <w:p w14:paraId="5D9F3C2A" w14:textId="77777777" w:rsidR="0098111E" w:rsidRDefault="0098111E" w:rsidP="0098111E">
            <w:pPr>
              <w:rPr>
                <w:b/>
                <w:sz w:val="28"/>
              </w:rPr>
            </w:pPr>
          </w:p>
        </w:tc>
        <w:tc>
          <w:tcPr>
            <w:tcW w:w="5237" w:type="dxa"/>
            <w:tcBorders>
              <w:left w:val="single" w:sz="4" w:space="0" w:color="auto"/>
              <w:bottom w:val="single" w:sz="4" w:space="0" w:color="auto"/>
              <w:right w:val="single" w:sz="4" w:space="0" w:color="auto"/>
            </w:tcBorders>
          </w:tcPr>
          <w:p w14:paraId="40D3F54B" w14:textId="77777777" w:rsidR="0098111E" w:rsidRPr="0058369E" w:rsidRDefault="0098111E" w:rsidP="0098111E">
            <w:pPr>
              <w:rPr>
                <w:b/>
              </w:rPr>
            </w:pPr>
            <w:r w:rsidRPr="0058369E">
              <w:rPr>
                <w:b/>
              </w:rPr>
              <w:t>Difficulties:</w:t>
            </w:r>
          </w:p>
        </w:tc>
      </w:tr>
    </w:tbl>
    <w:p w14:paraId="334A7862" w14:textId="77777777" w:rsidR="0098111E" w:rsidRDefault="0098111E" w:rsidP="0098111E">
      <w:pPr>
        <w:rPr>
          <w:b/>
        </w:rPr>
      </w:pPr>
    </w:p>
    <w:p w14:paraId="4AF90471" w14:textId="77777777" w:rsidR="0098111E" w:rsidRDefault="0098111E" w:rsidP="0098111E">
      <w:pPr>
        <w:rPr>
          <w:b/>
        </w:rPr>
      </w:pPr>
      <w:r>
        <w:rPr>
          <w:b/>
        </w:rPr>
        <w:t xml:space="preserve">      Useful Strategies:</w:t>
      </w:r>
    </w:p>
    <w:tbl>
      <w:tblPr>
        <w:tblpPr w:leftFromText="180" w:rightFromText="180" w:vertAnchor="text" w:horzAnchor="margin" w:tblpXSpec="center"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0"/>
        <w:gridCol w:w="5758"/>
      </w:tblGrid>
      <w:tr w:rsidR="0098111E" w14:paraId="3A7F616F" w14:textId="77777777" w:rsidTr="00852BE5">
        <w:trPr>
          <w:trHeight w:val="3273"/>
        </w:trPr>
        <w:tc>
          <w:tcPr>
            <w:tcW w:w="4170" w:type="dxa"/>
          </w:tcPr>
          <w:p w14:paraId="4E2C4FC5" w14:textId="77777777" w:rsidR="0098111E" w:rsidRDefault="0098111E" w:rsidP="0098111E">
            <w:pPr>
              <w:rPr>
                <w:b/>
              </w:rPr>
            </w:pPr>
            <w:r>
              <w:rPr>
                <w:b/>
              </w:rPr>
              <w:t>What can the pupil do?</w:t>
            </w:r>
          </w:p>
          <w:p w14:paraId="14FD27EA" w14:textId="77777777" w:rsidR="0098111E" w:rsidRDefault="0098111E" w:rsidP="0098111E">
            <w:pPr>
              <w:rPr>
                <w:b/>
              </w:rPr>
            </w:pPr>
          </w:p>
          <w:p w14:paraId="4EF0EC56" w14:textId="77777777" w:rsidR="0098111E" w:rsidRDefault="0098111E" w:rsidP="0098111E">
            <w:pPr>
              <w:rPr>
                <w:b/>
              </w:rPr>
            </w:pPr>
          </w:p>
          <w:p w14:paraId="0BA77F27" w14:textId="77777777" w:rsidR="0098111E" w:rsidRDefault="0098111E" w:rsidP="0098111E">
            <w:pPr>
              <w:rPr>
                <w:b/>
              </w:rPr>
            </w:pPr>
          </w:p>
          <w:p w14:paraId="33C5C1D4" w14:textId="77777777" w:rsidR="0098111E" w:rsidRDefault="0098111E" w:rsidP="0098111E">
            <w:pPr>
              <w:rPr>
                <w:b/>
              </w:rPr>
            </w:pPr>
          </w:p>
        </w:tc>
        <w:tc>
          <w:tcPr>
            <w:tcW w:w="5758" w:type="dxa"/>
          </w:tcPr>
          <w:p w14:paraId="44A9A082" w14:textId="77777777" w:rsidR="0098111E" w:rsidRDefault="0098111E" w:rsidP="0098111E">
            <w:pPr>
              <w:rPr>
                <w:b/>
              </w:rPr>
            </w:pPr>
            <w:r>
              <w:rPr>
                <w:b/>
              </w:rPr>
              <w:t>What can teachers do?</w:t>
            </w:r>
          </w:p>
        </w:tc>
      </w:tr>
      <w:tr w:rsidR="0098111E" w14:paraId="2DF3A4DF" w14:textId="77777777" w:rsidTr="00852BE5">
        <w:trPr>
          <w:trHeight w:val="991"/>
        </w:trPr>
        <w:tc>
          <w:tcPr>
            <w:tcW w:w="9928" w:type="dxa"/>
            <w:gridSpan w:val="2"/>
          </w:tcPr>
          <w:p w14:paraId="43C9C0BB" w14:textId="77777777" w:rsidR="0098111E" w:rsidRDefault="0098111E" w:rsidP="0098111E">
            <w:pPr>
              <w:rPr>
                <w:b/>
              </w:rPr>
            </w:pPr>
            <w:r>
              <w:rPr>
                <w:b/>
              </w:rPr>
              <w:t>I would like my teachers to know that…</w:t>
            </w:r>
          </w:p>
        </w:tc>
      </w:tr>
    </w:tbl>
    <w:p w14:paraId="7708B7CE" w14:textId="77777777" w:rsidR="0098111E" w:rsidRDefault="0098111E" w:rsidP="0098111E">
      <w:pPr>
        <w:rPr>
          <w:b/>
        </w:rPr>
      </w:pPr>
      <w:r>
        <w:rPr>
          <w:b/>
        </w:rPr>
        <w:t xml:space="preserve">      Interventions:</w:t>
      </w:r>
    </w:p>
    <w:tbl>
      <w:tblPr>
        <w:tblpPr w:leftFromText="180" w:rightFromText="180" w:vertAnchor="text" w:horzAnchor="margin" w:tblpXSpec="center"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2017"/>
        <w:gridCol w:w="4124"/>
      </w:tblGrid>
      <w:tr w:rsidR="0098111E" w14:paraId="594076D6" w14:textId="77777777" w:rsidTr="00852BE5">
        <w:trPr>
          <w:trHeight w:val="1074"/>
        </w:trPr>
        <w:tc>
          <w:tcPr>
            <w:tcW w:w="3782" w:type="dxa"/>
          </w:tcPr>
          <w:p w14:paraId="24804DE7" w14:textId="77777777" w:rsidR="0098111E" w:rsidRDefault="0098111E" w:rsidP="0098111E">
            <w:pPr>
              <w:rPr>
                <w:b/>
              </w:rPr>
            </w:pPr>
            <w:r>
              <w:rPr>
                <w:b/>
              </w:rPr>
              <w:t>Focus</w:t>
            </w:r>
          </w:p>
        </w:tc>
        <w:tc>
          <w:tcPr>
            <w:tcW w:w="2017" w:type="dxa"/>
          </w:tcPr>
          <w:p w14:paraId="69395854" w14:textId="77777777" w:rsidR="0098111E" w:rsidRDefault="0098111E" w:rsidP="0098111E">
            <w:pPr>
              <w:rPr>
                <w:b/>
              </w:rPr>
            </w:pPr>
            <w:r>
              <w:rPr>
                <w:b/>
              </w:rPr>
              <w:t>Frequency</w:t>
            </w:r>
          </w:p>
        </w:tc>
        <w:tc>
          <w:tcPr>
            <w:tcW w:w="4124" w:type="dxa"/>
          </w:tcPr>
          <w:p w14:paraId="57FE7E4F" w14:textId="77777777" w:rsidR="0098111E" w:rsidRDefault="0098111E" w:rsidP="0098111E">
            <w:pPr>
              <w:rPr>
                <w:b/>
              </w:rPr>
            </w:pPr>
            <w:r>
              <w:rPr>
                <w:b/>
              </w:rPr>
              <w:t>Teacher</w:t>
            </w:r>
          </w:p>
        </w:tc>
      </w:tr>
    </w:tbl>
    <w:p w14:paraId="191BDD4A" w14:textId="77777777" w:rsidR="0098111E" w:rsidRDefault="0098111E" w:rsidP="0098111E">
      <w:pPr>
        <w:rPr>
          <w:b/>
        </w:rPr>
      </w:pPr>
      <w:r>
        <w:rPr>
          <w:b/>
          <w:noProof/>
        </w:rPr>
        <mc:AlternateContent>
          <mc:Choice Requires="wps">
            <w:drawing>
              <wp:anchor distT="0" distB="0" distL="114300" distR="114300" simplePos="0" relativeHeight="251660288" behindDoc="0" locked="0" layoutInCell="1" allowOverlap="1" wp14:anchorId="0299D892" wp14:editId="6315FF53">
                <wp:simplePos x="0" y="0"/>
                <wp:positionH relativeFrom="column">
                  <wp:posOffset>112395</wp:posOffset>
                </wp:positionH>
                <wp:positionV relativeFrom="paragraph">
                  <wp:posOffset>765810</wp:posOffset>
                </wp:positionV>
                <wp:extent cx="1555115" cy="316230"/>
                <wp:effectExtent l="7620" t="12065" r="8890"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316230"/>
                        </a:xfrm>
                        <a:prstGeom prst="rect">
                          <a:avLst/>
                        </a:prstGeom>
                        <a:solidFill>
                          <a:srgbClr val="FFFFFF"/>
                        </a:solidFill>
                        <a:ln w="9525">
                          <a:solidFill>
                            <a:schemeClr val="bg1">
                              <a:lumMod val="100000"/>
                              <a:lumOff val="0"/>
                            </a:schemeClr>
                          </a:solidFill>
                          <a:miter lim="800000"/>
                          <a:headEnd/>
                          <a:tailEnd/>
                        </a:ln>
                      </wps:spPr>
                      <wps:txbx>
                        <w:txbxContent>
                          <w:p w14:paraId="691E9D68" w14:textId="77777777" w:rsidR="0098111E" w:rsidRPr="004E0E60" w:rsidRDefault="0098111E" w:rsidP="0098111E">
                            <w:pPr>
                              <w:rPr>
                                <w:b/>
                                <w:bCs/>
                              </w:rPr>
                            </w:pPr>
                            <w:r w:rsidRPr="004E0E60">
                              <w:rPr>
                                <w:b/>
                                <w:bCs/>
                              </w:rPr>
                              <w:t>Access</w:t>
                            </w:r>
                            <w:r>
                              <w:rPr>
                                <w:b/>
                                <w:bCs/>
                              </w:rPr>
                              <w:t xml:space="preserve"> </w:t>
                            </w:r>
                            <w:r w:rsidRPr="004E0E60">
                              <w:rPr>
                                <w:b/>
                                <w:bCs/>
                              </w:rPr>
                              <w:t>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9D892" id="_x0000_t202" coordsize="21600,21600" o:spt="202" path="m,l,21600r21600,l21600,xe">
                <v:stroke joinstyle="miter"/>
                <v:path gradientshapeok="t" o:connecttype="rect"/>
              </v:shapetype>
              <v:shape id="Text Box 7" o:spid="_x0000_s1026" type="#_x0000_t202" style="position:absolute;left:0;text-align:left;margin-left:8.85pt;margin-top:60.3pt;width:122.4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" strokecolor="white [3212]">
                <v:textbox>
                  <w:txbxContent>
                    <w:p w14:paraId="691E9D68" w14:textId="77777777" w:rsidR="0098111E" w:rsidRPr="004E0E60" w:rsidRDefault="0098111E" w:rsidP="0098111E">
                      <w:pPr>
                        <w:rPr>
                          <w:b/>
                          <w:bCs/>
                        </w:rPr>
                      </w:pPr>
                      <w:r w:rsidRPr="004E0E60">
                        <w:rPr>
                          <w:b/>
                          <w:bCs/>
                        </w:rPr>
                        <w:t>Access</w:t>
                      </w:r>
                      <w:r>
                        <w:rPr>
                          <w:b/>
                          <w:bCs/>
                        </w:rPr>
                        <w:t xml:space="preserve"> </w:t>
                      </w:r>
                      <w:r w:rsidRPr="004E0E60">
                        <w:rPr>
                          <w:b/>
                          <w:bCs/>
                        </w:rPr>
                        <w:t>arrangements</w:t>
                      </w:r>
                    </w:p>
                  </w:txbxContent>
                </v:textbox>
              </v:shape>
            </w:pict>
          </mc:Fallback>
        </mc:AlternateContent>
      </w:r>
    </w:p>
    <w:tbl>
      <w:tblPr>
        <w:tblpPr w:leftFromText="180" w:rightFromText="180" w:vertAnchor="page" w:horzAnchor="margin" w:tblpXSpec="center" w:tblpY="13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2"/>
        <w:gridCol w:w="1882"/>
        <w:gridCol w:w="1879"/>
        <w:gridCol w:w="1881"/>
        <w:gridCol w:w="2564"/>
      </w:tblGrid>
      <w:tr w:rsidR="0098111E" w:rsidRPr="00A7649F" w14:paraId="1C0D306C" w14:textId="77777777" w:rsidTr="00852BE5">
        <w:trPr>
          <w:trHeight w:val="901"/>
        </w:trPr>
        <w:tc>
          <w:tcPr>
            <w:tcW w:w="1722" w:type="dxa"/>
          </w:tcPr>
          <w:p w14:paraId="5D0528C9" w14:textId="77777777" w:rsidR="0098111E" w:rsidRPr="00A7649F" w:rsidRDefault="0098111E" w:rsidP="0098111E">
            <w:pPr>
              <w:rPr>
                <w:b/>
              </w:rPr>
            </w:pPr>
            <w:bookmarkStart w:id="18" w:name="_Hlk100063154"/>
            <w:r w:rsidRPr="00A7649F">
              <w:rPr>
                <w:b/>
              </w:rPr>
              <w:t>25% Extra time</w:t>
            </w:r>
          </w:p>
        </w:tc>
        <w:tc>
          <w:tcPr>
            <w:tcW w:w="1882" w:type="dxa"/>
          </w:tcPr>
          <w:p w14:paraId="29FA9D1C" w14:textId="77777777" w:rsidR="0098111E" w:rsidRPr="00A7649F" w:rsidRDefault="0098111E" w:rsidP="0098111E">
            <w:pPr>
              <w:rPr>
                <w:b/>
              </w:rPr>
            </w:pPr>
            <w:r w:rsidRPr="00A7649F">
              <w:rPr>
                <w:b/>
              </w:rPr>
              <w:t>Laptop</w:t>
            </w:r>
          </w:p>
        </w:tc>
        <w:tc>
          <w:tcPr>
            <w:tcW w:w="1879" w:type="dxa"/>
          </w:tcPr>
          <w:p w14:paraId="0E69F8D7" w14:textId="77777777" w:rsidR="0098111E" w:rsidRPr="00A7649F" w:rsidRDefault="0098111E" w:rsidP="0098111E">
            <w:pPr>
              <w:rPr>
                <w:b/>
              </w:rPr>
            </w:pPr>
            <w:r w:rsidRPr="00A7649F">
              <w:rPr>
                <w:b/>
              </w:rPr>
              <w:t>Reader/aloud</w:t>
            </w:r>
          </w:p>
        </w:tc>
        <w:tc>
          <w:tcPr>
            <w:tcW w:w="1881" w:type="dxa"/>
          </w:tcPr>
          <w:p w14:paraId="127C1664" w14:textId="77777777" w:rsidR="0098111E" w:rsidRPr="00A7649F" w:rsidRDefault="0098111E" w:rsidP="0098111E">
            <w:pPr>
              <w:rPr>
                <w:b/>
              </w:rPr>
            </w:pPr>
            <w:r w:rsidRPr="00A7649F">
              <w:rPr>
                <w:b/>
              </w:rPr>
              <w:t>Scribe</w:t>
            </w:r>
          </w:p>
        </w:tc>
        <w:tc>
          <w:tcPr>
            <w:tcW w:w="2564" w:type="dxa"/>
          </w:tcPr>
          <w:p w14:paraId="3D73BC57" w14:textId="77777777" w:rsidR="0098111E" w:rsidRPr="00A7649F" w:rsidRDefault="0098111E" w:rsidP="0098111E">
            <w:pPr>
              <w:rPr>
                <w:b/>
              </w:rPr>
            </w:pPr>
            <w:r w:rsidRPr="00A7649F">
              <w:rPr>
                <w:b/>
              </w:rPr>
              <w:t>0ther</w:t>
            </w:r>
          </w:p>
        </w:tc>
      </w:tr>
      <w:bookmarkEnd w:id="18"/>
    </w:tbl>
    <w:p w14:paraId="41075868" w14:textId="77777777" w:rsidR="0098111E" w:rsidRDefault="0098111E" w:rsidP="0098111E">
      <w:pPr>
        <w:rPr>
          <w:b/>
        </w:rPr>
      </w:pPr>
    </w:p>
    <w:p w14:paraId="51D757F6" w14:textId="77777777" w:rsidR="0098111E" w:rsidRDefault="0098111E" w:rsidP="0098111E">
      <w:pPr>
        <w:rPr>
          <w:b/>
        </w:rPr>
      </w:pPr>
    </w:p>
    <w:p w14:paraId="4D564B76" w14:textId="77777777" w:rsidR="0098111E" w:rsidRPr="004E0E60" w:rsidRDefault="0098111E" w:rsidP="0098111E">
      <w:pPr>
        <w:rPr>
          <w:b/>
        </w:rPr>
      </w:pPr>
      <w:r>
        <w:rPr>
          <w:b/>
          <w:sz w:val="24"/>
        </w:rPr>
        <w:t>Signed:</w:t>
      </w:r>
      <w:r>
        <w:rPr>
          <w:b/>
          <w:sz w:val="24"/>
        </w:rPr>
        <w:tab/>
        <w:t xml:space="preserve">                                                                                                                                             Date:</w:t>
      </w:r>
    </w:p>
    <w:bookmarkEnd w:id="0"/>
    <w:p w14:paraId="27B3B314" w14:textId="77777777" w:rsidR="00AF282C" w:rsidRPr="00AF282C" w:rsidRDefault="00AF282C" w:rsidP="00AF282C"/>
    <w:sectPr w:rsidR="00AF282C" w:rsidRPr="00AF282C" w:rsidSect="00E35C35">
      <w:footerReference w:type="default" r:id="rId9"/>
      <w:footerReference w:type="first" r:id="rId10"/>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5779" w14:textId="77777777" w:rsidR="005D175F" w:rsidRDefault="005D175F" w:rsidP="005B4A6A">
      <w:r>
        <w:separator/>
      </w:r>
    </w:p>
  </w:endnote>
  <w:endnote w:type="continuationSeparator" w:id="0">
    <w:p w14:paraId="65DF56F9" w14:textId="77777777" w:rsidR="005D175F" w:rsidRDefault="005D175F" w:rsidP="005B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47197"/>
      <w:docPartObj>
        <w:docPartGallery w:val="Page Numbers (Bottom of Page)"/>
        <w:docPartUnique/>
      </w:docPartObj>
    </w:sdtPr>
    <w:sdtEndPr>
      <w:rPr>
        <w:noProof/>
      </w:rPr>
    </w:sdtEndPr>
    <w:sdtContent>
      <w:p w14:paraId="50038234" w14:textId="6CC39AAF" w:rsidR="001F2981" w:rsidRDefault="001F2981" w:rsidP="005B4A6A">
        <w:pPr>
          <w:pStyle w:val="Footer"/>
        </w:pPr>
        <w:r>
          <w:fldChar w:fldCharType="begin"/>
        </w:r>
        <w:r>
          <w:instrText xml:space="preserve"> PAGE   \* MERGEFORMAT </w:instrText>
        </w:r>
        <w:r>
          <w:fldChar w:fldCharType="separate"/>
        </w:r>
        <w:r>
          <w:rPr>
            <w:noProof/>
          </w:rPr>
          <w:t>2</w:t>
        </w:r>
        <w:r>
          <w:rPr>
            <w:noProof/>
          </w:rPr>
          <w:fldChar w:fldCharType="end"/>
        </w:r>
      </w:p>
    </w:sdtContent>
  </w:sdt>
  <w:p w14:paraId="426BA432" w14:textId="77777777" w:rsidR="001F2981" w:rsidRDefault="001F2981" w:rsidP="005B4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08247"/>
      <w:docPartObj>
        <w:docPartGallery w:val="Page Numbers (Bottom of Page)"/>
        <w:docPartUnique/>
      </w:docPartObj>
    </w:sdtPr>
    <w:sdtEndPr>
      <w:rPr>
        <w:noProof/>
      </w:rPr>
    </w:sdtEndPr>
    <w:sdtContent>
      <w:p w14:paraId="07685EDC" w14:textId="260D54EC" w:rsidR="001F2981" w:rsidRDefault="00000000" w:rsidP="005B4A6A">
        <w:pPr>
          <w:pStyle w:val="Footer"/>
        </w:pPr>
      </w:p>
    </w:sdtContent>
  </w:sdt>
  <w:p w14:paraId="62C09D9C" w14:textId="77777777" w:rsidR="001F2981" w:rsidRDefault="001F2981" w:rsidP="005B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ABB9" w14:textId="77777777" w:rsidR="005D175F" w:rsidRDefault="005D175F" w:rsidP="005B4A6A">
      <w:r>
        <w:separator/>
      </w:r>
    </w:p>
  </w:footnote>
  <w:footnote w:type="continuationSeparator" w:id="0">
    <w:p w14:paraId="3FDA5CC8" w14:textId="77777777" w:rsidR="005D175F" w:rsidRDefault="005D175F" w:rsidP="005B4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1D0"/>
    <w:multiLevelType w:val="hybridMultilevel"/>
    <w:tmpl w:val="F416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37E09"/>
    <w:multiLevelType w:val="hybridMultilevel"/>
    <w:tmpl w:val="F690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751CC"/>
    <w:multiLevelType w:val="hybridMultilevel"/>
    <w:tmpl w:val="722A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352DB"/>
    <w:multiLevelType w:val="hybridMultilevel"/>
    <w:tmpl w:val="B9BE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24E82"/>
    <w:multiLevelType w:val="hybridMultilevel"/>
    <w:tmpl w:val="46A81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A35F35"/>
    <w:multiLevelType w:val="hybridMultilevel"/>
    <w:tmpl w:val="7EE48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50F2C"/>
    <w:multiLevelType w:val="hybridMultilevel"/>
    <w:tmpl w:val="AC525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5B191F"/>
    <w:multiLevelType w:val="hybridMultilevel"/>
    <w:tmpl w:val="D7CA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231BD6"/>
    <w:multiLevelType w:val="hybridMultilevel"/>
    <w:tmpl w:val="DF847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70E7D"/>
    <w:multiLevelType w:val="hybridMultilevel"/>
    <w:tmpl w:val="069E2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8570BA"/>
    <w:multiLevelType w:val="hybridMultilevel"/>
    <w:tmpl w:val="9BE04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14690A"/>
    <w:multiLevelType w:val="multilevel"/>
    <w:tmpl w:val="BF3E402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E137A8"/>
    <w:multiLevelType w:val="hybridMultilevel"/>
    <w:tmpl w:val="DFAC8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AE6577"/>
    <w:multiLevelType w:val="hybridMultilevel"/>
    <w:tmpl w:val="A6104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72F67"/>
    <w:multiLevelType w:val="hybridMultilevel"/>
    <w:tmpl w:val="6C66E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97F0B"/>
    <w:multiLevelType w:val="hybridMultilevel"/>
    <w:tmpl w:val="41167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8070A4"/>
    <w:multiLevelType w:val="hybridMultilevel"/>
    <w:tmpl w:val="46CC6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40AC6"/>
    <w:multiLevelType w:val="hybridMultilevel"/>
    <w:tmpl w:val="B67E8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792CAD"/>
    <w:multiLevelType w:val="hybridMultilevel"/>
    <w:tmpl w:val="279A8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55B34"/>
    <w:multiLevelType w:val="hybridMultilevel"/>
    <w:tmpl w:val="2B26A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A23E23"/>
    <w:multiLevelType w:val="hybridMultilevel"/>
    <w:tmpl w:val="3CC240E4"/>
    <w:lvl w:ilvl="0" w:tplc="7C5437CE">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40E6B"/>
    <w:multiLevelType w:val="hybridMultilevel"/>
    <w:tmpl w:val="89029C04"/>
    <w:lvl w:ilvl="0" w:tplc="2902A57A">
      <w:numFmt w:val="bullet"/>
      <w:lvlText w:val=""/>
      <w:lvlJc w:val="left"/>
      <w:pPr>
        <w:ind w:left="1013" w:hanging="361"/>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75B6D"/>
    <w:multiLevelType w:val="hybridMultilevel"/>
    <w:tmpl w:val="381A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553B7"/>
    <w:multiLevelType w:val="hybridMultilevel"/>
    <w:tmpl w:val="B36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03599"/>
    <w:multiLevelType w:val="hybridMultilevel"/>
    <w:tmpl w:val="FAC621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C05030"/>
    <w:multiLevelType w:val="hybridMultilevel"/>
    <w:tmpl w:val="1A84C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B501CE"/>
    <w:multiLevelType w:val="multilevel"/>
    <w:tmpl w:val="D82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01973"/>
    <w:multiLevelType w:val="hybridMultilevel"/>
    <w:tmpl w:val="0972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068F7"/>
    <w:multiLevelType w:val="hybridMultilevel"/>
    <w:tmpl w:val="455A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AE1A14"/>
    <w:multiLevelType w:val="hybridMultilevel"/>
    <w:tmpl w:val="586C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1E3063"/>
    <w:multiLevelType w:val="hybridMultilevel"/>
    <w:tmpl w:val="175A3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E14728"/>
    <w:multiLevelType w:val="hybridMultilevel"/>
    <w:tmpl w:val="26AE3432"/>
    <w:lvl w:ilvl="0" w:tplc="7C5437CE">
      <w:numFmt w:val="bullet"/>
      <w:lvlText w:val="•"/>
      <w:lvlJc w:val="left"/>
      <w:pPr>
        <w:ind w:left="360" w:hanging="360"/>
      </w:pPr>
      <w:rPr>
        <w:rFonts w:ascii="Tahoma" w:eastAsia="Tahoma"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063FD9"/>
    <w:multiLevelType w:val="hybridMultilevel"/>
    <w:tmpl w:val="4E44D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0F3670"/>
    <w:multiLevelType w:val="hybridMultilevel"/>
    <w:tmpl w:val="59BC0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586A9B"/>
    <w:multiLevelType w:val="multilevel"/>
    <w:tmpl w:val="F5D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810AF"/>
    <w:multiLevelType w:val="hybridMultilevel"/>
    <w:tmpl w:val="5796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21347F"/>
    <w:multiLevelType w:val="hybridMultilevel"/>
    <w:tmpl w:val="5DF60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05449"/>
    <w:multiLevelType w:val="hybridMultilevel"/>
    <w:tmpl w:val="9DDEE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053174">
    <w:abstractNumId w:val="11"/>
  </w:num>
  <w:num w:numId="2" w16cid:durableId="781805949">
    <w:abstractNumId w:val="19"/>
  </w:num>
  <w:num w:numId="3" w16cid:durableId="1248688309">
    <w:abstractNumId w:val="1"/>
  </w:num>
  <w:num w:numId="4" w16cid:durableId="581336700">
    <w:abstractNumId w:val="20"/>
  </w:num>
  <w:num w:numId="5" w16cid:durableId="2045204117">
    <w:abstractNumId w:val="31"/>
  </w:num>
  <w:num w:numId="6" w16cid:durableId="836192278">
    <w:abstractNumId w:val="34"/>
  </w:num>
  <w:num w:numId="7" w16cid:durableId="1199859082">
    <w:abstractNumId w:val="26"/>
  </w:num>
  <w:num w:numId="8" w16cid:durableId="379520547">
    <w:abstractNumId w:val="3"/>
  </w:num>
  <w:num w:numId="9" w16cid:durableId="950011068">
    <w:abstractNumId w:val="23"/>
  </w:num>
  <w:num w:numId="10" w16cid:durableId="129058188">
    <w:abstractNumId w:val="25"/>
  </w:num>
  <w:num w:numId="11" w16cid:durableId="1623027194">
    <w:abstractNumId w:val="0"/>
  </w:num>
  <w:num w:numId="12" w16cid:durableId="1781992595">
    <w:abstractNumId w:val="28"/>
  </w:num>
  <w:num w:numId="13" w16cid:durableId="307905790">
    <w:abstractNumId w:val="6"/>
  </w:num>
  <w:num w:numId="14" w16cid:durableId="373307737">
    <w:abstractNumId w:val="14"/>
  </w:num>
  <w:num w:numId="15" w16cid:durableId="1519542846">
    <w:abstractNumId w:val="16"/>
  </w:num>
  <w:num w:numId="16" w16cid:durableId="696858186">
    <w:abstractNumId w:val="30"/>
  </w:num>
  <w:num w:numId="17" w16cid:durableId="1827234565">
    <w:abstractNumId w:val="21"/>
  </w:num>
  <w:num w:numId="18" w16cid:durableId="66001817">
    <w:abstractNumId w:val="18"/>
  </w:num>
  <w:num w:numId="19" w16cid:durableId="1900437348">
    <w:abstractNumId w:val="27"/>
  </w:num>
  <w:num w:numId="20" w16cid:durableId="1455490081">
    <w:abstractNumId w:val="15"/>
  </w:num>
  <w:num w:numId="21" w16cid:durableId="208154536">
    <w:abstractNumId w:val="24"/>
  </w:num>
  <w:num w:numId="22" w16cid:durableId="1946184179">
    <w:abstractNumId w:val="17"/>
  </w:num>
  <w:num w:numId="23" w16cid:durableId="1713118006">
    <w:abstractNumId w:val="32"/>
  </w:num>
  <w:num w:numId="24" w16cid:durableId="415135991">
    <w:abstractNumId w:val="7"/>
  </w:num>
  <w:num w:numId="25" w16cid:durableId="1800799508">
    <w:abstractNumId w:val="37"/>
  </w:num>
  <w:num w:numId="26" w16cid:durableId="609822090">
    <w:abstractNumId w:val="29"/>
  </w:num>
  <w:num w:numId="27" w16cid:durableId="433983103">
    <w:abstractNumId w:val="22"/>
  </w:num>
  <w:num w:numId="28" w16cid:durableId="859320937">
    <w:abstractNumId w:val="10"/>
  </w:num>
  <w:num w:numId="29" w16cid:durableId="2069693150">
    <w:abstractNumId w:val="13"/>
  </w:num>
  <w:num w:numId="30" w16cid:durableId="255360175">
    <w:abstractNumId w:val="9"/>
  </w:num>
  <w:num w:numId="31" w16cid:durableId="1526021160">
    <w:abstractNumId w:val="5"/>
  </w:num>
  <w:num w:numId="32" w16cid:durableId="1540631124">
    <w:abstractNumId w:val="2"/>
  </w:num>
  <w:num w:numId="33" w16cid:durableId="1181503523">
    <w:abstractNumId w:val="12"/>
  </w:num>
  <w:num w:numId="34" w16cid:durableId="1263143752">
    <w:abstractNumId w:val="35"/>
  </w:num>
  <w:num w:numId="35" w16cid:durableId="919561966">
    <w:abstractNumId w:val="36"/>
  </w:num>
  <w:num w:numId="36" w16cid:durableId="1602300463">
    <w:abstractNumId w:val="8"/>
  </w:num>
  <w:num w:numId="37" w16cid:durableId="504396631">
    <w:abstractNumId w:val="4"/>
  </w:num>
  <w:num w:numId="38" w16cid:durableId="138336255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jMzNDUwNzQyNDFU0lEKTi0uzszPAykwqgUA8FgmuiwAAAA="/>
  </w:docVars>
  <w:rsids>
    <w:rsidRoot w:val="00B35742"/>
    <w:rsid w:val="00005B96"/>
    <w:rsid w:val="00022F08"/>
    <w:rsid w:val="00044274"/>
    <w:rsid w:val="00077723"/>
    <w:rsid w:val="0009231C"/>
    <w:rsid w:val="000B5650"/>
    <w:rsid w:val="000C1C93"/>
    <w:rsid w:val="000C79BC"/>
    <w:rsid w:val="000F0567"/>
    <w:rsid w:val="00101EFF"/>
    <w:rsid w:val="00111305"/>
    <w:rsid w:val="001116B9"/>
    <w:rsid w:val="00115736"/>
    <w:rsid w:val="001174B2"/>
    <w:rsid w:val="001412EC"/>
    <w:rsid w:val="001626A9"/>
    <w:rsid w:val="0017189F"/>
    <w:rsid w:val="001B38D8"/>
    <w:rsid w:val="001B5FD7"/>
    <w:rsid w:val="001D435B"/>
    <w:rsid w:val="001E1851"/>
    <w:rsid w:val="001F2981"/>
    <w:rsid w:val="001F42B2"/>
    <w:rsid w:val="001F7828"/>
    <w:rsid w:val="002329D7"/>
    <w:rsid w:val="00244804"/>
    <w:rsid w:val="00253689"/>
    <w:rsid w:val="002600BC"/>
    <w:rsid w:val="002725B5"/>
    <w:rsid w:val="00277348"/>
    <w:rsid w:val="002A5529"/>
    <w:rsid w:val="002B12A3"/>
    <w:rsid w:val="002B12DA"/>
    <w:rsid w:val="002E35D2"/>
    <w:rsid w:val="002F0E36"/>
    <w:rsid w:val="002F2304"/>
    <w:rsid w:val="00305088"/>
    <w:rsid w:val="00310E6F"/>
    <w:rsid w:val="00313CBF"/>
    <w:rsid w:val="00355E4E"/>
    <w:rsid w:val="00364D34"/>
    <w:rsid w:val="003708FB"/>
    <w:rsid w:val="003904CD"/>
    <w:rsid w:val="00393AF1"/>
    <w:rsid w:val="003A222D"/>
    <w:rsid w:val="003A654C"/>
    <w:rsid w:val="003C0F3D"/>
    <w:rsid w:val="003E0E97"/>
    <w:rsid w:val="003E1D4F"/>
    <w:rsid w:val="00403CDB"/>
    <w:rsid w:val="004323E8"/>
    <w:rsid w:val="004879AB"/>
    <w:rsid w:val="004A2212"/>
    <w:rsid w:val="004B16FB"/>
    <w:rsid w:val="004E4501"/>
    <w:rsid w:val="004E64E4"/>
    <w:rsid w:val="00512EBD"/>
    <w:rsid w:val="0052089A"/>
    <w:rsid w:val="00532063"/>
    <w:rsid w:val="00532AA3"/>
    <w:rsid w:val="005341EA"/>
    <w:rsid w:val="00597B2C"/>
    <w:rsid w:val="005B3D8F"/>
    <w:rsid w:val="005B4A6A"/>
    <w:rsid w:val="005D175F"/>
    <w:rsid w:val="005D6EB9"/>
    <w:rsid w:val="006070ED"/>
    <w:rsid w:val="00610266"/>
    <w:rsid w:val="0064644A"/>
    <w:rsid w:val="0066642D"/>
    <w:rsid w:val="00683D40"/>
    <w:rsid w:val="00690047"/>
    <w:rsid w:val="0069172B"/>
    <w:rsid w:val="00692B14"/>
    <w:rsid w:val="006A4D17"/>
    <w:rsid w:val="006B4040"/>
    <w:rsid w:val="006C7DDA"/>
    <w:rsid w:val="006E16EC"/>
    <w:rsid w:val="006F6584"/>
    <w:rsid w:val="007159B3"/>
    <w:rsid w:val="007171EA"/>
    <w:rsid w:val="0073775F"/>
    <w:rsid w:val="007440BF"/>
    <w:rsid w:val="00761638"/>
    <w:rsid w:val="00794690"/>
    <w:rsid w:val="007C58AD"/>
    <w:rsid w:val="007F41BA"/>
    <w:rsid w:val="007F5836"/>
    <w:rsid w:val="00831196"/>
    <w:rsid w:val="00835611"/>
    <w:rsid w:val="008362B3"/>
    <w:rsid w:val="00845878"/>
    <w:rsid w:val="008630F5"/>
    <w:rsid w:val="00873886"/>
    <w:rsid w:val="00882D63"/>
    <w:rsid w:val="008A4D4B"/>
    <w:rsid w:val="008C0AD4"/>
    <w:rsid w:val="008E2943"/>
    <w:rsid w:val="008F6C2B"/>
    <w:rsid w:val="00925B11"/>
    <w:rsid w:val="00935A25"/>
    <w:rsid w:val="00974DC1"/>
    <w:rsid w:val="0098111E"/>
    <w:rsid w:val="0099050C"/>
    <w:rsid w:val="009921CC"/>
    <w:rsid w:val="009A4B60"/>
    <w:rsid w:val="009A7870"/>
    <w:rsid w:val="009C0AE1"/>
    <w:rsid w:val="009D2FE2"/>
    <w:rsid w:val="009E2DE5"/>
    <w:rsid w:val="009F790E"/>
    <w:rsid w:val="00A21630"/>
    <w:rsid w:val="00A319BB"/>
    <w:rsid w:val="00A321D5"/>
    <w:rsid w:val="00A427F4"/>
    <w:rsid w:val="00A471D0"/>
    <w:rsid w:val="00A74D79"/>
    <w:rsid w:val="00A7757C"/>
    <w:rsid w:val="00A85CFE"/>
    <w:rsid w:val="00A86997"/>
    <w:rsid w:val="00A954C2"/>
    <w:rsid w:val="00A971E4"/>
    <w:rsid w:val="00AA55E8"/>
    <w:rsid w:val="00AA6D82"/>
    <w:rsid w:val="00AB0D2C"/>
    <w:rsid w:val="00AC78B8"/>
    <w:rsid w:val="00AF282C"/>
    <w:rsid w:val="00AF4842"/>
    <w:rsid w:val="00B0116A"/>
    <w:rsid w:val="00B04AD3"/>
    <w:rsid w:val="00B12219"/>
    <w:rsid w:val="00B1578E"/>
    <w:rsid w:val="00B174E0"/>
    <w:rsid w:val="00B25459"/>
    <w:rsid w:val="00B26A07"/>
    <w:rsid w:val="00B26CF6"/>
    <w:rsid w:val="00B35742"/>
    <w:rsid w:val="00B42229"/>
    <w:rsid w:val="00B42312"/>
    <w:rsid w:val="00B717FF"/>
    <w:rsid w:val="00B7461B"/>
    <w:rsid w:val="00B84E69"/>
    <w:rsid w:val="00B9568A"/>
    <w:rsid w:val="00BB42D0"/>
    <w:rsid w:val="00BB4A75"/>
    <w:rsid w:val="00BC0ABB"/>
    <w:rsid w:val="00C22241"/>
    <w:rsid w:val="00C457D4"/>
    <w:rsid w:val="00C53708"/>
    <w:rsid w:val="00C77E87"/>
    <w:rsid w:val="00CA0992"/>
    <w:rsid w:val="00CD26A8"/>
    <w:rsid w:val="00CF3324"/>
    <w:rsid w:val="00CF5065"/>
    <w:rsid w:val="00D1389B"/>
    <w:rsid w:val="00D22B0D"/>
    <w:rsid w:val="00D24C3A"/>
    <w:rsid w:val="00D40328"/>
    <w:rsid w:val="00D45725"/>
    <w:rsid w:val="00D72E72"/>
    <w:rsid w:val="00D7589A"/>
    <w:rsid w:val="00D82D70"/>
    <w:rsid w:val="00DA3569"/>
    <w:rsid w:val="00DD508F"/>
    <w:rsid w:val="00DE6A59"/>
    <w:rsid w:val="00DF735F"/>
    <w:rsid w:val="00E14F48"/>
    <w:rsid w:val="00E15A24"/>
    <w:rsid w:val="00E35C35"/>
    <w:rsid w:val="00E6397B"/>
    <w:rsid w:val="00E71488"/>
    <w:rsid w:val="00E85CD5"/>
    <w:rsid w:val="00E91B80"/>
    <w:rsid w:val="00E96378"/>
    <w:rsid w:val="00EC4B13"/>
    <w:rsid w:val="00EC51ED"/>
    <w:rsid w:val="00ED2870"/>
    <w:rsid w:val="00F017F4"/>
    <w:rsid w:val="00F04F89"/>
    <w:rsid w:val="00F2555C"/>
    <w:rsid w:val="00F564E1"/>
    <w:rsid w:val="00F64FB8"/>
    <w:rsid w:val="00F66984"/>
    <w:rsid w:val="00F8793C"/>
    <w:rsid w:val="00FA41E1"/>
    <w:rsid w:val="00FB0589"/>
    <w:rsid w:val="00FF512C"/>
    <w:rsid w:val="00FF64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8FCD"/>
  <w15:docId w15:val="{B6B64489-3E73-44FA-914D-D9A8905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35"/>
    <w:rPr>
      <w:rFonts w:ascii="Tahoma" w:eastAsia="Tahoma" w:hAnsi="Tahoma" w:cs="Tahoma"/>
      <w:sz w:val="22"/>
    </w:rPr>
  </w:style>
  <w:style w:type="paragraph" w:styleId="Heading1">
    <w:name w:val="heading 1"/>
    <w:basedOn w:val="Normal"/>
    <w:next w:val="Normal"/>
    <w:link w:val="Heading1Char"/>
    <w:uiPriority w:val="9"/>
    <w:qFormat/>
    <w:rsid w:val="00E35C35"/>
    <w:pPr>
      <w:outlineLvl w:val="0"/>
    </w:pPr>
    <w:rPr>
      <w:b/>
      <w:sz w:val="28"/>
      <w:szCs w:val="40"/>
    </w:rPr>
  </w:style>
  <w:style w:type="paragraph" w:styleId="Heading2">
    <w:name w:val="heading 2"/>
    <w:basedOn w:val="Heading1"/>
    <w:next w:val="Normal"/>
    <w:uiPriority w:val="9"/>
    <w:unhideWhenUsed/>
    <w:qFormat/>
    <w:rsid w:val="00E35C35"/>
    <w:pPr>
      <w:outlineLvl w:val="1"/>
    </w:pPr>
    <w:rPr>
      <w:sz w:val="24"/>
      <w:szCs w:val="32"/>
    </w:rPr>
  </w:style>
  <w:style w:type="paragraph" w:styleId="Heading3">
    <w:name w:val="heading 3"/>
    <w:basedOn w:val="Normal"/>
    <w:next w:val="Normal"/>
    <w:uiPriority w:val="9"/>
    <w:unhideWhenUsed/>
    <w:qFormat/>
    <w:rsid w:val="00D7589A"/>
    <w:pPr>
      <w:keepNext/>
      <w:keepLines/>
      <w:spacing w:before="280" w:after="80"/>
      <w:outlineLvl w:val="2"/>
    </w:pPr>
    <w:rPr>
      <w:b/>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pPr>
      <w:keepNext/>
      <w:keepLines/>
      <w:spacing w:before="220" w:after="40"/>
      <w:outlineLvl w:val="4"/>
    </w:pPr>
    <w:rPr>
      <w:b/>
      <w:szCs w:val="22"/>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1"/>
    <w:qFormat/>
    <w:rsid w:val="00403CDB"/>
    <w:pPr>
      <w:ind w:left="720"/>
      <w:contextualSpacing/>
    </w:pPr>
  </w:style>
  <w:style w:type="paragraph" w:styleId="Header">
    <w:name w:val="header"/>
    <w:basedOn w:val="Normal"/>
    <w:link w:val="HeaderChar"/>
    <w:uiPriority w:val="99"/>
    <w:unhideWhenUsed/>
    <w:rsid w:val="001F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981"/>
  </w:style>
  <w:style w:type="paragraph" w:styleId="Footer">
    <w:name w:val="footer"/>
    <w:basedOn w:val="Normal"/>
    <w:link w:val="FooterChar"/>
    <w:uiPriority w:val="99"/>
    <w:unhideWhenUsed/>
    <w:rsid w:val="001F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981"/>
  </w:style>
  <w:style w:type="character" w:customStyle="1" w:styleId="Heading1Char">
    <w:name w:val="Heading 1 Char"/>
    <w:basedOn w:val="DefaultParagraphFont"/>
    <w:link w:val="Heading1"/>
    <w:uiPriority w:val="9"/>
    <w:rsid w:val="00E35C35"/>
    <w:rPr>
      <w:rFonts w:ascii="Tahoma" w:eastAsia="Tahoma" w:hAnsi="Tahoma" w:cs="Tahoma"/>
      <w:b/>
      <w:sz w:val="28"/>
      <w:szCs w:val="40"/>
    </w:rPr>
  </w:style>
  <w:style w:type="paragraph" w:styleId="TOC1">
    <w:name w:val="toc 1"/>
    <w:basedOn w:val="Normal"/>
    <w:next w:val="Normal"/>
    <w:autoRedefine/>
    <w:uiPriority w:val="39"/>
    <w:unhideWhenUsed/>
    <w:rsid w:val="00DF735F"/>
    <w:pPr>
      <w:spacing w:after="100"/>
    </w:pPr>
  </w:style>
  <w:style w:type="paragraph" w:styleId="TOC2">
    <w:name w:val="toc 2"/>
    <w:basedOn w:val="Normal"/>
    <w:next w:val="Normal"/>
    <w:autoRedefine/>
    <w:uiPriority w:val="39"/>
    <w:unhideWhenUsed/>
    <w:rsid w:val="00DF735F"/>
    <w:pPr>
      <w:spacing w:after="100"/>
      <w:ind w:left="240"/>
    </w:pPr>
  </w:style>
  <w:style w:type="character" w:styleId="Hyperlink">
    <w:name w:val="Hyperlink"/>
    <w:basedOn w:val="DefaultParagraphFont"/>
    <w:uiPriority w:val="99"/>
    <w:unhideWhenUsed/>
    <w:rsid w:val="00DF735F"/>
    <w:rPr>
      <w:color w:val="0000FF" w:themeColor="hyperlink"/>
      <w:u w:val="single"/>
    </w:rPr>
  </w:style>
  <w:style w:type="character" w:customStyle="1" w:styleId="Heading4Char">
    <w:name w:val="Heading 4 Char"/>
    <w:basedOn w:val="DefaultParagraphFont"/>
    <w:link w:val="Heading4"/>
    <w:uiPriority w:val="9"/>
    <w:rsid w:val="00974DC1"/>
    <w:rPr>
      <w:rFonts w:ascii="Tahoma" w:eastAsia="Tahoma" w:hAnsi="Tahoma" w:cs="Tahoma"/>
      <w:b/>
    </w:rPr>
  </w:style>
  <w:style w:type="character" w:customStyle="1" w:styleId="Heading5Char">
    <w:name w:val="Heading 5 Char"/>
    <w:basedOn w:val="DefaultParagraphFont"/>
    <w:link w:val="Heading5"/>
    <w:uiPriority w:val="9"/>
    <w:rsid w:val="00A954C2"/>
    <w:rPr>
      <w:rFonts w:ascii="Tahoma" w:eastAsia="Tahoma" w:hAnsi="Tahoma" w:cs="Tahoma"/>
      <w:b/>
      <w:sz w:val="22"/>
      <w:szCs w:val="22"/>
    </w:rPr>
  </w:style>
  <w:style w:type="character" w:customStyle="1" w:styleId="Heading6Char">
    <w:name w:val="Heading 6 Char"/>
    <w:basedOn w:val="DefaultParagraphFont"/>
    <w:link w:val="Heading6"/>
    <w:uiPriority w:val="9"/>
    <w:rsid w:val="005D6EB9"/>
    <w:rPr>
      <w:rFonts w:ascii="Tahoma" w:eastAsia="Tahoma" w:hAnsi="Tahoma" w:cs="Tahoma"/>
      <w:b/>
      <w:sz w:val="20"/>
      <w:szCs w:val="20"/>
    </w:rPr>
  </w:style>
  <w:style w:type="paragraph" w:styleId="TOC3">
    <w:name w:val="toc 3"/>
    <w:basedOn w:val="Normal"/>
    <w:next w:val="Normal"/>
    <w:autoRedefine/>
    <w:uiPriority w:val="39"/>
    <w:unhideWhenUsed/>
    <w:rsid w:val="00BC0ABB"/>
    <w:pPr>
      <w:spacing w:after="100"/>
      <w:ind w:left="480"/>
    </w:pPr>
  </w:style>
  <w:style w:type="paragraph" w:styleId="TOC4">
    <w:name w:val="toc 4"/>
    <w:basedOn w:val="Normal"/>
    <w:next w:val="Normal"/>
    <w:autoRedefine/>
    <w:uiPriority w:val="39"/>
    <w:unhideWhenUsed/>
    <w:rsid w:val="00BC0ABB"/>
    <w:pPr>
      <w:spacing w:after="100"/>
      <w:ind w:left="720"/>
    </w:pPr>
  </w:style>
  <w:style w:type="paragraph" w:styleId="TOC5">
    <w:name w:val="toc 5"/>
    <w:basedOn w:val="Normal"/>
    <w:next w:val="Normal"/>
    <w:autoRedefine/>
    <w:uiPriority w:val="39"/>
    <w:unhideWhenUsed/>
    <w:rsid w:val="00BC0ABB"/>
    <w:pPr>
      <w:spacing w:after="100"/>
      <w:ind w:left="960"/>
    </w:pPr>
  </w:style>
  <w:style w:type="paragraph" w:styleId="TOC6">
    <w:name w:val="toc 6"/>
    <w:basedOn w:val="Normal"/>
    <w:next w:val="Normal"/>
    <w:autoRedefine/>
    <w:uiPriority w:val="39"/>
    <w:unhideWhenUsed/>
    <w:rsid w:val="00BC0ABB"/>
    <w:pPr>
      <w:spacing w:after="100"/>
      <w:ind w:left="1200"/>
    </w:pPr>
  </w:style>
  <w:style w:type="paragraph" w:styleId="NoSpacing">
    <w:name w:val="No Spacing"/>
    <w:uiPriority w:val="1"/>
    <w:qFormat/>
    <w:rsid w:val="00A85CFE"/>
    <w:pPr>
      <w:spacing w:after="0" w:line="240" w:lineRule="auto"/>
    </w:pPr>
    <w:rPr>
      <w:rFonts w:ascii="Tahoma" w:eastAsia="Tahoma" w:hAnsi="Tahoma" w:cs="Tahoma"/>
    </w:rPr>
  </w:style>
  <w:style w:type="paragraph" w:customStyle="1" w:styleId="m2185661995761170750xmsonormal">
    <w:name w:val="m_2185661995761170750xmsonormal"/>
    <w:basedOn w:val="Normal"/>
    <w:rsid w:val="00B04AD3"/>
    <w:pPr>
      <w:spacing w:before="100" w:beforeAutospacing="1" w:after="100" w:afterAutospacing="1" w:line="240" w:lineRule="auto"/>
      <w:jc w:val="left"/>
    </w:pPr>
    <w:rPr>
      <w:rFonts w:ascii="Times New Roman" w:eastAsia="Times New Roman" w:hAnsi="Times New Roman" w:cs="Times New Roman"/>
    </w:rPr>
  </w:style>
  <w:style w:type="paragraph" w:styleId="TOC7">
    <w:name w:val="toc 7"/>
    <w:basedOn w:val="Normal"/>
    <w:next w:val="Normal"/>
    <w:autoRedefine/>
    <w:uiPriority w:val="39"/>
    <w:unhideWhenUsed/>
    <w:rsid w:val="007440BF"/>
    <w:pPr>
      <w:spacing w:after="100"/>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440BF"/>
    <w:pPr>
      <w:spacing w:after="100"/>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440BF"/>
    <w:pPr>
      <w:spacing w:after="100"/>
      <w:ind w:left="1760"/>
      <w:jc w:val="left"/>
    </w:pPr>
    <w:rPr>
      <w:rFonts w:asciiTheme="minorHAnsi" w:eastAsiaTheme="minorEastAsia" w:hAnsiTheme="minorHAnsi" w:cstheme="minorBidi"/>
      <w:szCs w:val="22"/>
    </w:rPr>
  </w:style>
  <w:style w:type="character" w:styleId="UnresolvedMention">
    <w:name w:val="Unresolved Mention"/>
    <w:basedOn w:val="DefaultParagraphFont"/>
    <w:uiPriority w:val="99"/>
    <w:semiHidden/>
    <w:unhideWhenUsed/>
    <w:rsid w:val="007440BF"/>
    <w:rPr>
      <w:color w:val="605E5C"/>
      <w:shd w:val="clear" w:color="auto" w:fill="E1DFDD"/>
    </w:rPr>
  </w:style>
  <w:style w:type="paragraph" w:styleId="TOCHeading">
    <w:name w:val="TOC Heading"/>
    <w:basedOn w:val="Heading1"/>
    <w:next w:val="Normal"/>
    <w:uiPriority w:val="39"/>
    <w:unhideWhenUsed/>
    <w:qFormat/>
    <w:rsid w:val="00E35C35"/>
    <w:pPr>
      <w:keepNext/>
      <w:keepLines/>
      <w:spacing w:before="240" w:after="0"/>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unhideWhenUsed/>
    <w:rsid w:val="00355E4E"/>
    <w:pPr>
      <w:spacing w:before="100" w:beforeAutospacing="1" w:after="100" w:afterAutospacing="1" w:line="240" w:lineRule="auto"/>
      <w:jc w:val="left"/>
    </w:pPr>
    <w:rPr>
      <w:rFonts w:ascii="Times New Roman" w:eastAsia="Times New Roman" w:hAnsi="Times New Roman" w:cs="Times New Roman"/>
      <w:sz w:val="24"/>
    </w:rPr>
  </w:style>
  <w:style w:type="paragraph" w:styleId="BodyText">
    <w:name w:val="Body Text"/>
    <w:basedOn w:val="Normal"/>
    <w:link w:val="BodyTextChar"/>
    <w:uiPriority w:val="1"/>
    <w:rsid w:val="0098111E"/>
    <w:pPr>
      <w:widowControl w:val="0"/>
      <w:autoSpaceDE w:val="0"/>
      <w:autoSpaceDN w:val="0"/>
      <w:spacing w:before="120" w:after="0" w:line="240" w:lineRule="auto"/>
      <w:ind w:left="1013" w:hanging="361"/>
      <w:jc w:val="left"/>
    </w:pPr>
    <w:rPr>
      <w:rFonts w:ascii="Calibri" w:eastAsia="Calibri" w:hAnsi="Calibri" w:cs="Calibri"/>
      <w:sz w:val="24"/>
      <w:lang w:val="en-US" w:eastAsia="en-US"/>
    </w:rPr>
  </w:style>
  <w:style w:type="character" w:customStyle="1" w:styleId="BodyTextChar">
    <w:name w:val="Body Text Char"/>
    <w:basedOn w:val="DefaultParagraphFont"/>
    <w:link w:val="BodyText"/>
    <w:uiPriority w:val="1"/>
    <w:rsid w:val="0098111E"/>
    <w:rPr>
      <w:rFonts w:ascii="Calibri" w:eastAsia="Calibri" w:hAnsi="Calibri" w:cs="Calibri"/>
      <w:lang w:val="en-US" w:eastAsia="en-US"/>
    </w:rPr>
  </w:style>
  <w:style w:type="table" w:styleId="TableGrid">
    <w:name w:val="Table Grid"/>
    <w:basedOn w:val="TableNormal"/>
    <w:uiPriority w:val="59"/>
    <w:rsid w:val="0098111E"/>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98111E"/>
    <w:pPr>
      <w:widowControl w:val="0"/>
      <w:autoSpaceDE w:val="0"/>
      <w:autoSpaceDN w:val="0"/>
      <w:spacing w:after="0" w:line="240" w:lineRule="auto"/>
      <w:ind w:left="107"/>
      <w:jc w:val="left"/>
    </w:pPr>
    <w:rPr>
      <w:rFonts w:ascii="Carlito" w:eastAsia="Carlito" w:hAnsi="Carlito" w:cs="Carli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5476">
      <w:bodyDiv w:val="1"/>
      <w:marLeft w:val="0"/>
      <w:marRight w:val="0"/>
      <w:marTop w:val="0"/>
      <w:marBottom w:val="0"/>
      <w:divBdr>
        <w:top w:val="none" w:sz="0" w:space="0" w:color="auto"/>
        <w:left w:val="none" w:sz="0" w:space="0" w:color="auto"/>
        <w:bottom w:val="none" w:sz="0" w:space="0" w:color="auto"/>
        <w:right w:val="none" w:sz="0" w:space="0" w:color="auto"/>
      </w:divBdr>
    </w:div>
    <w:div w:id="80413098">
      <w:bodyDiv w:val="1"/>
      <w:marLeft w:val="0"/>
      <w:marRight w:val="0"/>
      <w:marTop w:val="0"/>
      <w:marBottom w:val="0"/>
      <w:divBdr>
        <w:top w:val="none" w:sz="0" w:space="0" w:color="auto"/>
        <w:left w:val="none" w:sz="0" w:space="0" w:color="auto"/>
        <w:bottom w:val="none" w:sz="0" w:space="0" w:color="auto"/>
        <w:right w:val="none" w:sz="0" w:space="0" w:color="auto"/>
      </w:divBdr>
    </w:div>
    <w:div w:id="513691667">
      <w:bodyDiv w:val="1"/>
      <w:marLeft w:val="0"/>
      <w:marRight w:val="0"/>
      <w:marTop w:val="0"/>
      <w:marBottom w:val="0"/>
      <w:divBdr>
        <w:top w:val="none" w:sz="0" w:space="0" w:color="auto"/>
        <w:left w:val="none" w:sz="0" w:space="0" w:color="auto"/>
        <w:bottom w:val="none" w:sz="0" w:space="0" w:color="auto"/>
        <w:right w:val="none" w:sz="0" w:space="0" w:color="auto"/>
      </w:divBdr>
    </w:div>
    <w:div w:id="605502574">
      <w:bodyDiv w:val="1"/>
      <w:marLeft w:val="0"/>
      <w:marRight w:val="0"/>
      <w:marTop w:val="0"/>
      <w:marBottom w:val="0"/>
      <w:divBdr>
        <w:top w:val="none" w:sz="0" w:space="0" w:color="auto"/>
        <w:left w:val="none" w:sz="0" w:space="0" w:color="auto"/>
        <w:bottom w:val="none" w:sz="0" w:space="0" w:color="auto"/>
        <w:right w:val="none" w:sz="0" w:space="0" w:color="auto"/>
      </w:divBdr>
    </w:div>
    <w:div w:id="677469119">
      <w:bodyDiv w:val="1"/>
      <w:marLeft w:val="0"/>
      <w:marRight w:val="0"/>
      <w:marTop w:val="0"/>
      <w:marBottom w:val="0"/>
      <w:divBdr>
        <w:top w:val="none" w:sz="0" w:space="0" w:color="auto"/>
        <w:left w:val="none" w:sz="0" w:space="0" w:color="auto"/>
        <w:bottom w:val="none" w:sz="0" w:space="0" w:color="auto"/>
        <w:right w:val="none" w:sz="0" w:space="0" w:color="auto"/>
      </w:divBdr>
    </w:div>
    <w:div w:id="1125123070">
      <w:bodyDiv w:val="1"/>
      <w:marLeft w:val="0"/>
      <w:marRight w:val="0"/>
      <w:marTop w:val="0"/>
      <w:marBottom w:val="0"/>
      <w:divBdr>
        <w:top w:val="none" w:sz="0" w:space="0" w:color="auto"/>
        <w:left w:val="none" w:sz="0" w:space="0" w:color="auto"/>
        <w:bottom w:val="none" w:sz="0" w:space="0" w:color="auto"/>
        <w:right w:val="none" w:sz="0" w:space="0" w:color="auto"/>
      </w:divBdr>
    </w:div>
    <w:div w:id="1138381976">
      <w:bodyDiv w:val="1"/>
      <w:marLeft w:val="0"/>
      <w:marRight w:val="0"/>
      <w:marTop w:val="0"/>
      <w:marBottom w:val="0"/>
      <w:divBdr>
        <w:top w:val="none" w:sz="0" w:space="0" w:color="auto"/>
        <w:left w:val="none" w:sz="0" w:space="0" w:color="auto"/>
        <w:bottom w:val="none" w:sz="0" w:space="0" w:color="auto"/>
        <w:right w:val="none" w:sz="0" w:space="0" w:color="auto"/>
      </w:divBdr>
    </w:div>
    <w:div w:id="1155101181">
      <w:bodyDiv w:val="1"/>
      <w:marLeft w:val="0"/>
      <w:marRight w:val="0"/>
      <w:marTop w:val="0"/>
      <w:marBottom w:val="0"/>
      <w:divBdr>
        <w:top w:val="none" w:sz="0" w:space="0" w:color="auto"/>
        <w:left w:val="none" w:sz="0" w:space="0" w:color="auto"/>
        <w:bottom w:val="none" w:sz="0" w:space="0" w:color="auto"/>
        <w:right w:val="none" w:sz="0" w:space="0" w:color="auto"/>
      </w:divBdr>
    </w:div>
    <w:div w:id="1268077650">
      <w:bodyDiv w:val="1"/>
      <w:marLeft w:val="0"/>
      <w:marRight w:val="0"/>
      <w:marTop w:val="0"/>
      <w:marBottom w:val="0"/>
      <w:divBdr>
        <w:top w:val="none" w:sz="0" w:space="0" w:color="auto"/>
        <w:left w:val="none" w:sz="0" w:space="0" w:color="auto"/>
        <w:bottom w:val="none" w:sz="0" w:space="0" w:color="auto"/>
        <w:right w:val="none" w:sz="0" w:space="0" w:color="auto"/>
      </w:divBdr>
    </w:div>
    <w:div w:id="1412509487">
      <w:bodyDiv w:val="1"/>
      <w:marLeft w:val="0"/>
      <w:marRight w:val="0"/>
      <w:marTop w:val="0"/>
      <w:marBottom w:val="0"/>
      <w:divBdr>
        <w:top w:val="none" w:sz="0" w:space="0" w:color="auto"/>
        <w:left w:val="none" w:sz="0" w:space="0" w:color="auto"/>
        <w:bottom w:val="none" w:sz="0" w:space="0" w:color="auto"/>
        <w:right w:val="none" w:sz="0" w:space="0" w:color="auto"/>
      </w:divBdr>
    </w:div>
    <w:div w:id="1441224736">
      <w:bodyDiv w:val="1"/>
      <w:marLeft w:val="0"/>
      <w:marRight w:val="0"/>
      <w:marTop w:val="0"/>
      <w:marBottom w:val="0"/>
      <w:divBdr>
        <w:top w:val="none" w:sz="0" w:space="0" w:color="auto"/>
        <w:left w:val="none" w:sz="0" w:space="0" w:color="auto"/>
        <w:bottom w:val="none" w:sz="0" w:space="0" w:color="auto"/>
        <w:right w:val="none" w:sz="0" w:space="0" w:color="auto"/>
      </w:divBdr>
    </w:div>
    <w:div w:id="1478493502">
      <w:bodyDiv w:val="1"/>
      <w:marLeft w:val="0"/>
      <w:marRight w:val="0"/>
      <w:marTop w:val="0"/>
      <w:marBottom w:val="0"/>
      <w:divBdr>
        <w:top w:val="none" w:sz="0" w:space="0" w:color="auto"/>
        <w:left w:val="none" w:sz="0" w:space="0" w:color="auto"/>
        <w:bottom w:val="none" w:sz="0" w:space="0" w:color="auto"/>
        <w:right w:val="none" w:sz="0" w:space="0" w:color="auto"/>
      </w:divBdr>
    </w:div>
    <w:div w:id="1525049518">
      <w:bodyDiv w:val="1"/>
      <w:marLeft w:val="0"/>
      <w:marRight w:val="0"/>
      <w:marTop w:val="0"/>
      <w:marBottom w:val="0"/>
      <w:divBdr>
        <w:top w:val="none" w:sz="0" w:space="0" w:color="auto"/>
        <w:left w:val="none" w:sz="0" w:space="0" w:color="auto"/>
        <w:bottom w:val="none" w:sz="0" w:space="0" w:color="auto"/>
        <w:right w:val="none" w:sz="0" w:space="0" w:color="auto"/>
      </w:divBdr>
    </w:div>
    <w:div w:id="1606185155">
      <w:bodyDiv w:val="1"/>
      <w:marLeft w:val="0"/>
      <w:marRight w:val="0"/>
      <w:marTop w:val="0"/>
      <w:marBottom w:val="0"/>
      <w:divBdr>
        <w:top w:val="none" w:sz="0" w:space="0" w:color="auto"/>
        <w:left w:val="none" w:sz="0" w:space="0" w:color="auto"/>
        <w:bottom w:val="none" w:sz="0" w:space="0" w:color="auto"/>
        <w:right w:val="none" w:sz="0" w:space="0" w:color="auto"/>
      </w:divBdr>
    </w:div>
    <w:div w:id="1612975180">
      <w:bodyDiv w:val="1"/>
      <w:marLeft w:val="0"/>
      <w:marRight w:val="0"/>
      <w:marTop w:val="0"/>
      <w:marBottom w:val="0"/>
      <w:divBdr>
        <w:top w:val="none" w:sz="0" w:space="0" w:color="auto"/>
        <w:left w:val="none" w:sz="0" w:space="0" w:color="auto"/>
        <w:bottom w:val="none" w:sz="0" w:space="0" w:color="auto"/>
        <w:right w:val="none" w:sz="0" w:space="0" w:color="auto"/>
      </w:divBdr>
    </w:div>
    <w:div w:id="1729307076">
      <w:bodyDiv w:val="1"/>
      <w:marLeft w:val="0"/>
      <w:marRight w:val="0"/>
      <w:marTop w:val="0"/>
      <w:marBottom w:val="0"/>
      <w:divBdr>
        <w:top w:val="none" w:sz="0" w:space="0" w:color="auto"/>
        <w:left w:val="none" w:sz="0" w:space="0" w:color="auto"/>
        <w:bottom w:val="none" w:sz="0" w:space="0" w:color="auto"/>
        <w:right w:val="none" w:sz="0" w:space="0" w:color="auto"/>
      </w:divBdr>
    </w:div>
    <w:div w:id="1834179570">
      <w:bodyDiv w:val="1"/>
      <w:marLeft w:val="0"/>
      <w:marRight w:val="0"/>
      <w:marTop w:val="0"/>
      <w:marBottom w:val="0"/>
      <w:divBdr>
        <w:top w:val="none" w:sz="0" w:space="0" w:color="auto"/>
        <w:left w:val="none" w:sz="0" w:space="0" w:color="auto"/>
        <w:bottom w:val="none" w:sz="0" w:space="0" w:color="auto"/>
        <w:right w:val="none" w:sz="0" w:space="0" w:color="auto"/>
      </w:divBdr>
    </w:div>
    <w:div w:id="193293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CE40-34D9-46E8-A9AD-F9D82C79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Al-Yasa Khan</dc:creator>
  <cp:lastModifiedBy>Omar Farooq</cp:lastModifiedBy>
  <cp:revision>2</cp:revision>
  <cp:lastPrinted>2022-11-16T15:07:00Z</cp:lastPrinted>
  <dcterms:created xsi:type="dcterms:W3CDTF">2022-11-28T12:50:00Z</dcterms:created>
  <dcterms:modified xsi:type="dcterms:W3CDTF">2022-11-28T12:50:00Z</dcterms:modified>
</cp:coreProperties>
</file>